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673304" w14:textId="14ECD247" w:rsidR="00430A6C" w:rsidRPr="004C6ACF" w:rsidRDefault="00997EB4" w:rsidP="004C6ACF">
      <w:pPr>
        <w:pStyle w:val="berschrift3"/>
      </w:pPr>
      <w:r w:rsidRPr="004C6ACF">
        <w:t>Vom historischen Sägewerk zum modernen</w:t>
      </w:r>
      <w:r w:rsidR="004C6ACF" w:rsidRPr="004C6ACF">
        <w:t xml:space="preserve"> </w:t>
      </w:r>
      <w:r w:rsidRPr="004C6ACF">
        <w:t>Wohntraum</w:t>
      </w:r>
    </w:p>
    <w:p w14:paraId="3C9551B7" w14:textId="30E5F885" w:rsidR="005C6747" w:rsidRPr="005C6747" w:rsidRDefault="00997EB4" w:rsidP="005C5C44">
      <w:pPr>
        <w:widowControl w:val="0"/>
        <w:autoSpaceDE w:val="0"/>
        <w:autoSpaceDN w:val="0"/>
        <w:adjustRightInd w:val="0"/>
        <w:spacing w:afterLines="60" w:after="144" w:line="240" w:lineRule="auto"/>
        <w:rPr>
          <w:rFonts w:eastAsiaTheme="majorEastAsia" w:cstheme="majorBidi"/>
          <w:b/>
          <w:iCs/>
          <w:sz w:val="26"/>
          <w:szCs w:val="26"/>
        </w:rPr>
      </w:pPr>
      <w:r>
        <w:rPr>
          <w:rFonts w:eastAsiaTheme="majorEastAsia" w:cstheme="majorBidi"/>
          <w:b/>
          <w:iCs/>
          <w:sz w:val="26"/>
          <w:szCs w:val="26"/>
        </w:rPr>
        <w:t>Innendämmung mit regionalen Baumaterialien</w:t>
      </w:r>
    </w:p>
    <w:p w14:paraId="557E8CEC" w14:textId="28BB10C6" w:rsidR="005C5C44" w:rsidRDefault="00997EB4" w:rsidP="005C6747">
      <w:pPr>
        <w:widowControl w:val="0"/>
        <w:autoSpaceDE w:val="0"/>
        <w:autoSpaceDN w:val="0"/>
        <w:adjustRightInd w:val="0"/>
        <w:spacing w:after="60"/>
        <w:rPr>
          <w:rFonts w:eastAsiaTheme="majorEastAsia" w:cs="Times New Roman (Überschriften"/>
          <w:b/>
          <w:bCs/>
          <w:i/>
          <w:iCs/>
        </w:rPr>
      </w:pPr>
      <w:r w:rsidRPr="00997EB4">
        <w:rPr>
          <w:rFonts w:eastAsiaTheme="majorEastAsia" w:cs="Times New Roman (Überschriften"/>
          <w:b/>
          <w:bCs/>
          <w:i/>
          <w:iCs/>
        </w:rPr>
        <w:t>Zusammen mit dem Planungsbüro Bachmann baute die Familie Tröndle die Alte Säge in Albbruck am Südrand des Schwarzwalds zu einem nachhaltigen Wohngebäude um. Neben der behutsamen Restaurierung des attraktiven Gebäudes aus dem 18. Jahrhundert stand auch die energetische Sanierung im Fokus. Durch die Nutzung des historischen Bestands und die Verwendung ökologischer Holzfaserdämmung von GUTEX schuf sich die Familie einen energetisch optimierten Wohnsitz mit einem angenehmen Raumklima</w:t>
      </w:r>
      <w:r w:rsidR="005C6747" w:rsidRPr="005C6747">
        <w:rPr>
          <w:rFonts w:eastAsiaTheme="majorEastAsia" w:cs="Times New Roman (Überschriften"/>
          <w:b/>
          <w:bCs/>
          <w:i/>
          <w:iCs/>
        </w:rPr>
        <w:t>.</w:t>
      </w:r>
    </w:p>
    <w:p w14:paraId="44680865" w14:textId="77777777" w:rsidR="00230A0F" w:rsidRPr="000E7C37" w:rsidRDefault="006E4533" w:rsidP="00230A0F">
      <w:pPr>
        <w:widowControl w:val="0"/>
        <w:autoSpaceDE w:val="0"/>
        <w:autoSpaceDN w:val="0"/>
        <w:adjustRightInd w:val="0"/>
        <w:spacing w:after="60" w:line="240" w:lineRule="auto"/>
        <w:rPr>
          <w:rFonts w:eastAsiaTheme="majorEastAsia" w:cstheme="majorBidi"/>
          <w:bCs/>
          <w:i/>
          <w:szCs w:val="20"/>
        </w:rPr>
      </w:pPr>
      <w:r>
        <w:rPr>
          <w:rFonts w:eastAsiaTheme="majorEastAsia" w:cstheme="majorBidi"/>
          <w:b/>
          <w:i/>
          <w:noProof/>
          <w:szCs w:val="20"/>
        </w:rPr>
        <w:drawing>
          <wp:inline distT="0" distB="0" distL="0" distR="0" wp14:anchorId="7326182D" wp14:editId="7C3D163B">
            <wp:extent cx="5616000" cy="289858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a:stretch>
                      <a:fillRect/>
                    </a:stretch>
                  </pic:blipFill>
                  <pic:spPr bwMode="auto">
                    <a:xfrm>
                      <a:off x="0" y="0"/>
                      <a:ext cx="5616000" cy="2898580"/>
                    </a:xfrm>
                    <a:prstGeom prst="rect">
                      <a:avLst/>
                    </a:prstGeom>
                    <a:ln>
                      <a:noFill/>
                    </a:ln>
                    <a:extLst>
                      <a:ext uri="{53640926-AAD7-44D8-BBD7-CCE9431645EC}">
                        <a14:shadowObscured xmlns:a14="http://schemas.microsoft.com/office/drawing/2010/main"/>
                      </a:ext>
                    </a:extLst>
                  </pic:spPr>
                </pic:pic>
              </a:graphicData>
            </a:graphic>
          </wp:inline>
        </w:drawing>
      </w:r>
      <w:r w:rsidR="00997EB4" w:rsidRPr="00997EB4">
        <w:rPr>
          <w:rFonts w:eastAsiaTheme="majorEastAsia" w:cstheme="majorBidi"/>
          <w:bCs/>
          <w:i/>
          <w:iCs/>
          <w:szCs w:val="20"/>
        </w:rPr>
        <w:t>Im ehemaligen Sägewerk in Albbruck entstand ein großzügiges ökologisch saniertes Wohnhaus, das dank der Holzfaserdämmung von GUTEX ein gesundes Wohnklima bietet. Foto: Martin Granacher</w:t>
      </w:r>
      <w:r w:rsidR="00230A0F" w:rsidRPr="000E7C37">
        <w:rPr>
          <w:rFonts w:eastAsiaTheme="majorEastAsia" w:cstheme="majorBidi"/>
          <w:bCs/>
          <w:i/>
          <w:szCs w:val="20"/>
        </w:rPr>
        <w:t>.</w:t>
      </w:r>
    </w:p>
    <w:p w14:paraId="6616EA86" w14:textId="77777777" w:rsidR="00230A0F" w:rsidRPr="000E7C37" w:rsidRDefault="00230A0F" w:rsidP="00230A0F">
      <w:pPr>
        <w:widowControl w:val="0"/>
        <w:autoSpaceDE w:val="0"/>
        <w:autoSpaceDN w:val="0"/>
        <w:adjustRightInd w:val="0"/>
        <w:spacing w:after="60" w:line="240" w:lineRule="auto"/>
        <w:rPr>
          <w:rFonts w:eastAsiaTheme="majorEastAsia" w:cstheme="majorBidi"/>
          <w:bCs/>
          <w:i/>
          <w:szCs w:val="20"/>
        </w:rPr>
      </w:pPr>
    </w:p>
    <w:p w14:paraId="0680B6FC" w14:textId="14EC8C4F" w:rsidR="00F15CFB" w:rsidRPr="00230A0F" w:rsidRDefault="00997EB4" w:rsidP="00DF5CB1">
      <w:pPr>
        <w:widowControl w:val="0"/>
        <w:autoSpaceDE w:val="0"/>
        <w:autoSpaceDN w:val="0"/>
        <w:adjustRightInd w:val="0"/>
        <w:rPr>
          <w:rFonts w:eastAsiaTheme="majorEastAsia" w:cstheme="majorBidi"/>
          <w:b/>
          <w:bCs/>
          <w:i/>
          <w:iCs/>
        </w:rPr>
      </w:pPr>
      <w:r w:rsidRPr="41C7FA2A">
        <w:rPr>
          <w:rFonts w:eastAsiaTheme="majorEastAsia" w:cstheme="majorBidi"/>
        </w:rPr>
        <w:t xml:space="preserve">Die Gemeinde Albbruck im baden-württembergischen Landkreis Waldshut mit ihren rund 7000 Einwohnern liegt landschaftlich reizvoll direkt am Hochrhein im Dreiländereck zu Frankreich und der Schweiz. Der repräsentative historische Gebäudekomplex Alte Säge fügt sich harmonisch in das </w:t>
      </w:r>
      <w:r w:rsidRPr="41C7FA2A">
        <w:rPr>
          <w:rFonts w:eastAsiaTheme="majorEastAsia" w:cstheme="majorBidi"/>
        </w:rPr>
        <w:lastRenderedPageBreak/>
        <w:t>Ortsrandgebiet ein. Da das aus zwei Einheiten und einem Verbindungsbau bestehende ehemalige Sägewerk schon lange leer stand, war der Umbau des 350 Quadratmeter großen Gebäudes eine echte Herausforderung</w:t>
      </w:r>
      <w:r w:rsidR="0097589F" w:rsidRPr="41C7FA2A">
        <w:rPr>
          <w:rFonts w:eastAsiaTheme="majorEastAsia" w:cstheme="majorBidi"/>
        </w:rPr>
        <w:t xml:space="preserve">. </w:t>
      </w:r>
    </w:p>
    <w:p w14:paraId="43310250" w14:textId="77777777" w:rsidR="00F15CFB" w:rsidRDefault="00F15CFB" w:rsidP="0097589F">
      <w:pPr>
        <w:widowControl w:val="0"/>
        <w:autoSpaceDE w:val="0"/>
        <w:autoSpaceDN w:val="0"/>
        <w:adjustRightInd w:val="0"/>
        <w:rPr>
          <w:rFonts w:eastAsiaTheme="majorEastAsia" w:cstheme="majorBidi"/>
          <w:b/>
          <w:iCs/>
          <w:szCs w:val="20"/>
        </w:rPr>
      </w:pPr>
    </w:p>
    <w:p w14:paraId="2D68BFE9" w14:textId="74D9ACB0" w:rsidR="0097589F" w:rsidRPr="0097589F" w:rsidRDefault="00997EB4" w:rsidP="0097589F">
      <w:pPr>
        <w:widowControl w:val="0"/>
        <w:autoSpaceDE w:val="0"/>
        <w:autoSpaceDN w:val="0"/>
        <w:adjustRightInd w:val="0"/>
        <w:rPr>
          <w:rFonts w:eastAsiaTheme="majorEastAsia" w:cstheme="majorBidi"/>
          <w:b/>
          <w:iCs/>
          <w:szCs w:val="20"/>
        </w:rPr>
      </w:pPr>
      <w:r>
        <w:rPr>
          <w:rFonts w:eastAsiaTheme="majorEastAsia" w:cstheme="majorBidi"/>
          <w:b/>
          <w:iCs/>
          <w:szCs w:val="20"/>
        </w:rPr>
        <w:t>Offene Deckenbalken und historische Fensterbögen</w:t>
      </w:r>
    </w:p>
    <w:p w14:paraId="374CC74A" w14:textId="12157E72" w:rsidR="000B4C4E" w:rsidRPr="000B4C4E" w:rsidRDefault="000B4C4E" w:rsidP="000B4C4E">
      <w:pPr>
        <w:widowControl w:val="0"/>
        <w:autoSpaceDE w:val="0"/>
        <w:autoSpaceDN w:val="0"/>
        <w:adjustRightInd w:val="0"/>
        <w:rPr>
          <w:rFonts w:eastAsiaTheme="majorEastAsia" w:cstheme="majorBidi"/>
          <w:bCs/>
          <w:iCs/>
          <w:szCs w:val="20"/>
        </w:rPr>
      </w:pPr>
      <w:r w:rsidRPr="000B4C4E">
        <w:rPr>
          <w:rFonts w:eastAsiaTheme="majorEastAsia" w:cstheme="majorBidi"/>
          <w:bCs/>
          <w:iCs/>
          <w:szCs w:val="20"/>
        </w:rPr>
        <w:t xml:space="preserve">Das Gebäude besteht aus soliden 40 Zentimeter dicken Klinkerwänden und 60 Zentimeter starken Bruchsteinwänden. Beim Umbau wurden neue Holzfenster mit Isolierverglasung eingebaut, die den historischen Fenstern so gut wie möglich nachempfunden sind. Die hochwertigen Fensterbänke aus Granit und die attraktiven Rundbögen sollten weiterhin sichtbar bleiben, daher kam für die Modernisierung nur eine Innendämmung in Betracht. </w:t>
      </w:r>
    </w:p>
    <w:p w14:paraId="0D181126" w14:textId="1294468E" w:rsidR="0097589F" w:rsidRDefault="000B4C4E" w:rsidP="000B4C4E">
      <w:pPr>
        <w:widowControl w:val="0"/>
        <w:autoSpaceDE w:val="0"/>
        <w:autoSpaceDN w:val="0"/>
        <w:adjustRightInd w:val="0"/>
        <w:rPr>
          <w:rFonts w:eastAsiaTheme="majorEastAsia" w:cstheme="majorBidi"/>
          <w:bCs/>
          <w:iCs/>
          <w:szCs w:val="20"/>
        </w:rPr>
      </w:pPr>
      <w:r w:rsidRPr="000B4C4E">
        <w:rPr>
          <w:rFonts w:eastAsiaTheme="majorEastAsia" w:cstheme="majorBidi"/>
          <w:bCs/>
          <w:iCs/>
          <w:szCs w:val="20"/>
        </w:rPr>
        <w:t>Die Innenräume wurden unter größtmöglicher Berücksichtigung der alten Bausubstanz liebevoll ausgebaut und mit Möbeln aus Naturmaterialien ausgestattet. Bei einer Raumhöhe von drei Metern bilden die offengelegten Deckenbalken zusammen mit den großen Sprossenfenstern ein harmonisches Zusammenspiel von Alt und Neu</w:t>
      </w:r>
      <w:r w:rsidR="0097589F" w:rsidRPr="0097589F">
        <w:rPr>
          <w:rFonts w:eastAsiaTheme="majorEastAsia" w:cstheme="majorBidi"/>
          <w:bCs/>
          <w:iCs/>
          <w:szCs w:val="20"/>
        </w:rPr>
        <w:t>.</w:t>
      </w:r>
    </w:p>
    <w:p w14:paraId="0D3F95DE" w14:textId="2340F216" w:rsidR="00230A0F" w:rsidRPr="00855EB9" w:rsidRDefault="00230A0F" w:rsidP="0ECBA22F">
      <w:pPr>
        <w:widowControl w:val="0"/>
        <w:autoSpaceDE w:val="0"/>
        <w:autoSpaceDN w:val="0"/>
        <w:adjustRightInd w:val="0"/>
        <w:spacing w:line="240" w:lineRule="auto"/>
        <w:rPr>
          <w:rFonts w:eastAsiaTheme="majorEastAsia" w:cstheme="majorBidi"/>
        </w:rPr>
      </w:pPr>
      <w:r>
        <w:rPr>
          <w:noProof/>
        </w:rPr>
        <w:drawing>
          <wp:inline distT="0" distB="0" distL="0" distR="0" wp14:anchorId="01B1710E" wp14:editId="713B903D">
            <wp:extent cx="2753995" cy="1846580"/>
            <wp:effectExtent l="0" t="0" r="190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2">
                      <a:extLst>
                        <a:ext uri="{28A0092B-C50C-407E-A947-70E740481C1C}">
                          <a14:useLocalDpi xmlns:a14="http://schemas.microsoft.com/office/drawing/2010/main"/>
                        </a:ext>
                      </a:extLst>
                    </a:blip>
                    <a:stretch>
                      <a:fillRect/>
                    </a:stretch>
                  </pic:blipFill>
                  <pic:spPr>
                    <a:xfrm>
                      <a:off x="0" y="0"/>
                      <a:ext cx="2753995" cy="1846580"/>
                    </a:xfrm>
                    <a:prstGeom prst="rect">
                      <a:avLst/>
                    </a:prstGeom>
                  </pic:spPr>
                </pic:pic>
              </a:graphicData>
            </a:graphic>
          </wp:inline>
        </w:drawing>
      </w:r>
      <w:r w:rsidRPr="0ECBA22F">
        <w:rPr>
          <w:rFonts w:eastAsiaTheme="majorEastAsia" w:cstheme="majorBidi"/>
        </w:rPr>
        <w:t xml:space="preserve">   </w:t>
      </w:r>
      <w:r>
        <w:rPr>
          <w:noProof/>
        </w:rPr>
        <w:drawing>
          <wp:inline distT="0" distB="0" distL="0" distR="0" wp14:anchorId="088AF993" wp14:editId="48728924">
            <wp:extent cx="2754000" cy="1836000"/>
            <wp:effectExtent l="0" t="0" r="190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3">
                      <a:extLst>
                        <a:ext uri="{28A0092B-C50C-407E-A947-70E740481C1C}">
                          <a14:useLocalDpi xmlns:a14="http://schemas.microsoft.com/office/drawing/2010/main"/>
                        </a:ext>
                      </a:extLst>
                    </a:blip>
                    <a:stretch>
                      <a:fillRect/>
                    </a:stretch>
                  </pic:blipFill>
                  <pic:spPr>
                    <a:xfrm>
                      <a:off x="0" y="0"/>
                      <a:ext cx="2754000" cy="1836000"/>
                    </a:xfrm>
                    <a:prstGeom prst="rect">
                      <a:avLst/>
                    </a:prstGeom>
                  </pic:spPr>
                </pic:pic>
              </a:graphicData>
            </a:graphic>
          </wp:inline>
        </w:drawing>
      </w:r>
      <w:r w:rsidRPr="0ECBA22F">
        <w:rPr>
          <w:rFonts w:eastAsiaTheme="majorEastAsia" w:cstheme="majorBidi"/>
          <w:i/>
          <w:iCs/>
        </w:rPr>
        <w:t xml:space="preserve"> Um Räume abzuteilen wurden neue Holzständerwände eingezogen und mit den flexiblen Holzfaserdämmmatten GUTEX Thermoflex ausgekleidet. Fotos: Martin Granacher. </w:t>
      </w:r>
    </w:p>
    <w:p w14:paraId="30AE0F7E" w14:textId="77777777" w:rsidR="000B4C4E" w:rsidRDefault="000B4C4E" w:rsidP="000B4C4E">
      <w:pPr>
        <w:widowControl w:val="0"/>
        <w:autoSpaceDE w:val="0"/>
        <w:autoSpaceDN w:val="0"/>
        <w:adjustRightInd w:val="0"/>
        <w:rPr>
          <w:rFonts w:eastAsiaTheme="majorEastAsia" w:cstheme="majorBidi"/>
          <w:b/>
          <w:iCs/>
          <w:szCs w:val="20"/>
        </w:rPr>
      </w:pPr>
    </w:p>
    <w:p w14:paraId="47E0A734" w14:textId="560F267B" w:rsidR="00F66EFB" w:rsidRPr="00230A0F" w:rsidRDefault="000B4C4E" w:rsidP="0097589F">
      <w:pPr>
        <w:widowControl w:val="0"/>
        <w:autoSpaceDE w:val="0"/>
        <w:autoSpaceDN w:val="0"/>
        <w:adjustRightInd w:val="0"/>
        <w:rPr>
          <w:rFonts w:eastAsiaTheme="majorEastAsia" w:cstheme="majorBidi"/>
          <w:b/>
          <w:iCs/>
          <w:szCs w:val="20"/>
        </w:rPr>
      </w:pPr>
      <w:r>
        <w:rPr>
          <w:rFonts w:eastAsiaTheme="majorEastAsia" w:cstheme="majorBidi"/>
          <w:b/>
          <w:iCs/>
          <w:szCs w:val="20"/>
        </w:rPr>
        <w:t>Ökologische Innendämmung aus Schwarzwaldholz</w:t>
      </w:r>
    </w:p>
    <w:p w14:paraId="68080217" w14:textId="775DD508" w:rsidR="000B4C4E" w:rsidRPr="000B4C4E" w:rsidRDefault="000B4C4E" w:rsidP="0ECBA22F">
      <w:pPr>
        <w:widowControl w:val="0"/>
        <w:autoSpaceDE w:val="0"/>
        <w:autoSpaceDN w:val="0"/>
        <w:adjustRightInd w:val="0"/>
        <w:rPr>
          <w:rFonts w:eastAsiaTheme="majorEastAsia" w:cstheme="majorBidi"/>
        </w:rPr>
      </w:pPr>
      <w:r w:rsidRPr="0ECBA22F">
        <w:rPr>
          <w:rFonts w:eastAsiaTheme="majorEastAsia" w:cstheme="majorBidi"/>
        </w:rPr>
        <w:t xml:space="preserve">Bauherr Christian Tröndle, der einen Großhandel für Farben und biologische Putzbeschichtungen betreibt und als Experte für Dämmsysteme selbst GUTEX-Produkte vertreibt, entschied sich wegen der Nachhaltigkeit und der baubiologischen Vorzüge für das Innendämmsystem </w:t>
      </w:r>
      <w:proofErr w:type="spellStart"/>
      <w:r w:rsidRPr="0ECBA22F">
        <w:rPr>
          <w:rFonts w:eastAsiaTheme="majorEastAsia" w:cstheme="majorBidi"/>
        </w:rPr>
        <w:t>Intevio</w:t>
      </w:r>
      <w:proofErr w:type="spellEnd"/>
      <w:r w:rsidRPr="0ECBA22F">
        <w:rPr>
          <w:rFonts w:eastAsiaTheme="majorEastAsia" w:cstheme="majorBidi"/>
        </w:rPr>
        <w:t xml:space="preserve">, bestehend aus der Holzfaserdämmplatte GUTEX </w:t>
      </w:r>
      <w:proofErr w:type="spellStart"/>
      <w:r w:rsidRPr="0ECBA22F">
        <w:rPr>
          <w:rFonts w:eastAsiaTheme="majorEastAsia" w:cstheme="majorBidi"/>
        </w:rPr>
        <w:t>Thermoroom</w:t>
      </w:r>
      <w:proofErr w:type="spellEnd"/>
      <w:r w:rsidRPr="0ECBA22F">
        <w:rPr>
          <w:rFonts w:eastAsiaTheme="majorEastAsia" w:cstheme="majorBidi"/>
        </w:rPr>
        <w:t xml:space="preserve"> und einem natürlichen Putz aus Lehm. </w:t>
      </w:r>
      <w:r w:rsidR="7855DFA6" w:rsidRPr="00DE3055">
        <w:rPr>
          <w:rFonts w:eastAsiaTheme="majorEastAsia" w:cstheme="majorBidi"/>
        </w:rPr>
        <w:t xml:space="preserve">In Kombination mit der Beschichtung beugt die feuchteaufnahmefähige Dämmplatte </w:t>
      </w:r>
      <w:r w:rsidRPr="00DE3055">
        <w:rPr>
          <w:rFonts w:eastAsiaTheme="majorEastAsia" w:cstheme="majorBidi"/>
        </w:rPr>
        <w:t xml:space="preserve">GUTEX </w:t>
      </w:r>
      <w:proofErr w:type="spellStart"/>
      <w:r w:rsidRPr="00DE3055">
        <w:rPr>
          <w:rFonts w:eastAsiaTheme="majorEastAsia" w:cstheme="majorBidi"/>
        </w:rPr>
        <w:t>Thermoroom</w:t>
      </w:r>
      <w:proofErr w:type="spellEnd"/>
      <w:r w:rsidR="00DE3055">
        <w:rPr>
          <w:rFonts w:eastAsiaTheme="majorEastAsia" w:cstheme="majorBidi"/>
        </w:rPr>
        <w:t xml:space="preserve"> </w:t>
      </w:r>
      <w:r w:rsidR="039DA667" w:rsidRPr="00DE3055">
        <w:rPr>
          <w:rFonts w:eastAsiaTheme="majorEastAsia" w:cstheme="majorBidi"/>
        </w:rPr>
        <w:t xml:space="preserve">einer </w:t>
      </w:r>
      <w:r w:rsidRPr="0ECBA22F">
        <w:rPr>
          <w:rFonts w:eastAsiaTheme="majorEastAsia" w:cstheme="majorBidi"/>
        </w:rPr>
        <w:t xml:space="preserve">Schimmelbildung </w:t>
      </w:r>
      <w:r w:rsidR="011A6ADC" w:rsidRPr="00DE3055">
        <w:rPr>
          <w:rFonts w:eastAsiaTheme="majorEastAsia" w:cstheme="majorBidi"/>
        </w:rPr>
        <w:t xml:space="preserve">vor </w:t>
      </w:r>
      <w:r w:rsidRPr="0ECBA22F">
        <w:rPr>
          <w:rFonts w:eastAsiaTheme="majorEastAsia" w:cstheme="majorBidi"/>
        </w:rPr>
        <w:t>und hält durch eine Dämmdicke von nur 60 Millimetern den Raumverlust durch die energetische Sanierung in Grenzen.</w:t>
      </w:r>
    </w:p>
    <w:p w14:paraId="16451303" w14:textId="15A85ACF" w:rsidR="000B4C4E" w:rsidRPr="000B4C4E" w:rsidRDefault="000B4C4E" w:rsidP="0ECBA22F">
      <w:pPr>
        <w:widowControl w:val="0"/>
        <w:autoSpaceDE w:val="0"/>
        <w:autoSpaceDN w:val="0"/>
        <w:adjustRightInd w:val="0"/>
        <w:rPr>
          <w:rFonts w:eastAsiaTheme="majorEastAsia" w:cstheme="majorBidi"/>
        </w:rPr>
      </w:pPr>
      <w:r w:rsidRPr="0ECBA22F">
        <w:rPr>
          <w:rFonts w:eastAsiaTheme="majorEastAsia" w:cstheme="majorBidi"/>
        </w:rPr>
        <w:t>Die Holzfaserdämmung und der Kalk- oder Lehmputz ergänzen sich perfekt: Sie bieten optimale Werte in Bezug auf Diffusionsoffenheit, Feuchtepuffervermögen und Feuchtetransport</w:t>
      </w:r>
      <w:r w:rsidR="4824EFDA" w:rsidRPr="0ECBA22F">
        <w:rPr>
          <w:rFonts w:eastAsiaTheme="majorEastAsia" w:cstheme="majorBidi"/>
        </w:rPr>
        <w:t xml:space="preserve">. </w:t>
      </w:r>
      <w:r w:rsidR="4824EFDA" w:rsidRPr="00DE3055">
        <w:rPr>
          <w:rFonts w:eastAsiaTheme="majorEastAsia" w:cstheme="majorBidi"/>
        </w:rPr>
        <w:t>Zudem</w:t>
      </w:r>
      <w:r w:rsidRPr="0ECBA22F">
        <w:rPr>
          <w:rFonts w:eastAsiaTheme="majorEastAsia" w:cstheme="majorBidi"/>
        </w:rPr>
        <w:t xml:space="preserve"> verfügen </w:t>
      </w:r>
      <w:r w:rsidR="400957BF" w:rsidRPr="00DE3055">
        <w:rPr>
          <w:rFonts w:eastAsiaTheme="majorEastAsia" w:cstheme="majorBidi"/>
        </w:rPr>
        <w:t xml:space="preserve">sie </w:t>
      </w:r>
      <w:r w:rsidRPr="0ECBA22F">
        <w:rPr>
          <w:rFonts w:eastAsiaTheme="majorEastAsia" w:cstheme="majorBidi"/>
        </w:rPr>
        <w:t xml:space="preserve">über eine sehr gute Wärmespeicherfähigkeit. Das </w:t>
      </w:r>
      <w:r w:rsidRPr="00DE3055">
        <w:rPr>
          <w:rFonts w:eastAsiaTheme="majorEastAsia" w:cstheme="majorBidi"/>
        </w:rPr>
        <w:t>RAL-Gütesiegel</w:t>
      </w:r>
      <w:r w:rsidRPr="0ECBA22F">
        <w:rPr>
          <w:rFonts w:eastAsiaTheme="majorEastAsia" w:cstheme="majorBidi"/>
        </w:rPr>
        <w:t xml:space="preserve"> bestätigt die höchsten Qualitäts-, Sicherheits- und Nachhaltigkeitsanforderungen des Dämmsystems </w:t>
      </w:r>
      <w:proofErr w:type="spellStart"/>
      <w:r w:rsidRPr="0ECBA22F">
        <w:rPr>
          <w:rFonts w:eastAsiaTheme="majorEastAsia" w:cstheme="majorBidi"/>
        </w:rPr>
        <w:t>Intevio</w:t>
      </w:r>
      <w:proofErr w:type="spellEnd"/>
      <w:r w:rsidRPr="0ECBA22F">
        <w:rPr>
          <w:rFonts w:eastAsiaTheme="majorEastAsia" w:cstheme="majorBidi"/>
        </w:rPr>
        <w:t xml:space="preserve">. Kein Wunder, dass GUTEX </w:t>
      </w:r>
      <w:r w:rsidRPr="0ECBA22F">
        <w:rPr>
          <w:rFonts w:eastAsiaTheme="majorEastAsia" w:cstheme="majorBidi"/>
        </w:rPr>
        <w:lastRenderedPageBreak/>
        <w:t xml:space="preserve">Dämmsysteme zu </w:t>
      </w:r>
      <w:r w:rsidR="185F7FF7" w:rsidRPr="00DE3055">
        <w:rPr>
          <w:rFonts w:eastAsiaTheme="majorEastAsia" w:cstheme="majorBidi"/>
        </w:rPr>
        <w:t xml:space="preserve">beliebten </w:t>
      </w:r>
      <w:r w:rsidRPr="0ECBA22F">
        <w:rPr>
          <w:rFonts w:eastAsiaTheme="majorEastAsia" w:cstheme="majorBidi"/>
        </w:rPr>
        <w:t xml:space="preserve">Lösungen bei der Denkmal- und Altbausanierung zählen. </w:t>
      </w:r>
    </w:p>
    <w:p w14:paraId="346F9D8B" w14:textId="313DA1F0" w:rsidR="000B4C4E" w:rsidRDefault="000B4C4E" w:rsidP="0ECBA22F">
      <w:pPr>
        <w:widowControl w:val="0"/>
        <w:autoSpaceDE w:val="0"/>
        <w:autoSpaceDN w:val="0"/>
        <w:adjustRightInd w:val="0"/>
        <w:rPr>
          <w:rFonts w:eastAsiaTheme="majorEastAsia" w:cstheme="majorBidi"/>
        </w:rPr>
      </w:pPr>
      <w:r w:rsidRPr="221FC1A6">
        <w:rPr>
          <w:rFonts w:eastAsiaTheme="majorEastAsia" w:cstheme="majorBidi"/>
        </w:rPr>
        <w:t>Neue Innenwände wurden in Holzständerbauweise errichtet und mit der flexiblen Holzfaserdämmmatte GUTEX Thermoflex gedämmt. Sie</w:t>
      </w:r>
      <w:r w:rsidR="00DF5CB1" w:rsidRPr="221FC1A6">
        <w:rPr>
          <w:rFonts w:eastAsiaTheme="majorEastAsia" w:cstheme="majorBidi"/>
        </w:rPr>
        <w:t xml:space="preserve"> </w:t>
      </w:r>
      <w:r w:rsidRPr="221FC1A6">
        <w:rPr>
          <w:rFonts w:eastAsiaTheme="majorEastAsia" w:cstheme="majorBidi"/>
        </w:rPr>
        <w:t xml:space="preserve">lässt sich leicht zuschneiden und bietet durch ihre geringe Rohdichte eine hohe Dämmleistung. Die </w:t>
      </w:r>
      <w:r w:rsidR="360DD455" w:rsidRPr="00DE3055">
        <w:rPr>
          <w:rFonts w:eastAsiaTheme="majorEastAsia" w:cstheme="majorBidi"/>
        </w:rPr>
        <w:t>aus regionalem Holz</w:t>
      </w:r>
      <w:r w:rsidR="350952BB" w:rsidRPr="00DE3055">
        <w:rPr>
          <w:rFonts w:eastAsiaTheme="majorEastAsia" w:cstheme="majorBidi"/>
        </w:rPr>
        <w:t xml:space="preserve"> hergestellte </w:t>
      </w:r>
      <w:r w:rsidRPr="221FC1A6">
        <w:rPr>
          <w:rFonts w:eastAsiaTheme="majorEastAsia" w:cstheme="majorBidi"/>
        </w:rPr>
        <w:t>Holzfaser</w:t>
      </w:r>
      <w:r w:rsidR="299CF597" w:rsidRPr="00DE3055">
        <w:rPr>
          <w:rFonts w:eastAsiaTheme="majorEastAsia" w:cstheme="majorBidi"/>
        </w:rPr>
        <w:t>dämmplatte</w:t>
      </w:r>
      <w:r w:rsidRPr="221FC1A6">
        <w:rPr>
          <w:rFonts w:eastAsiaTheme="majorEastAsia" w:cstheme="majorBidi"/>
        </w:rPr>
        <w:t xml:space="preserve"> sorg</w:t>
      </w:r>
      <w:r w:rsidR="7A6F588A" w:rsidRPr="00DE3055">
        <w:rPr>
          <w:rFonts w:eastAsiaTheme="majorEastAsia" w:cstheme="majorBidi"/>
        </w:rPr>
        <w:t>t</w:t>
      </w:r>
      <w:r w:rsidRPr="221FC1A6">
        <w:rPr>
          <w:rFonts w:eastAsiaTheme="majorEastAsia" w:cstheme="majorBidi"/>
        </w:rPr>
        <w:t xml:space="preserve"> ebenso wie der biologische Lehmputz für ein gesundes Raumklima</w:t>
      </w:r>
      <w:r w:rsidR="00E67863" w:rsidRPr="221FC1A6">
        <w:rPr>
          <w:rFonts w:eastAsiaTheme="majorEastAsia" w:cstheme="majorBidi"/>
        </w:rPr>
        <w:t>.</w:t>
      </w:r>
    </w:p>
    <w:p w14:paraId="213F63A7" w14:textId="40E2D0BE" w:rsidR="007E477D" w:rsidRDefault="00230A0F" w:rsidP="0ECBA22F">
      <w:pPr>
        <w:widowControl w:val="0"/>
        <w:spacing w:line="240" w:lineRule="auto"/>
        <w:rPr>
          <w:rFonts w:eastAsiaTheme="majorEastAsia" w:cstheme="majorBidi"/>
          <w:i/>
          <w:iCs/>
        </w:rPr>
      </w:pPr>
      <w:r>
        <w:rPr>
          <w:noProof/>
        </w:rPr>
        <w:drawing>
          <wp:inline distT="0" distB="0" distL="0" distR="0" wp14:anchorId="364BD6E7" wp14:editId="721A514B">
            <wp:extent cx="2754000" cy="1836000"/>
            <wp:effectExtent l="0" t="0" r="1905" b="571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14">
                      <a:extLst>
                        <a:ext uri="{28A0092B-C50C-407E-A947-70E740481C1C}">
                          <a14:useLocalDpi xmlns:a14="http://schemas.microsoft.com/office/drawing/2010/main"/>
                        </a:ext>
                      </a:extLst>
                    </a:blip>
                    <a:stretch>
                      <a:fillRect/>
                    </a:stretch>
                  </pic:blipFill>
                  <pic:spPr>
                    <a:xfrm>
                      <a:off x="0" y="0"/>
                      <a:ext cx="2754000" cy="1836000"/>
                    </a:xfrm>
                    <a:prstGeom prst="rect">
                      <a:avLst/>
                    </a:prstGeom>
                  </pic:spPr>
                </pic:pic>
              </a:graphicData>
            </a:graphic>
          </wp:inline>
        </w:drawing>
      </w:r>
      <w:r w:rsidRPr="0ECBA22F">
        <w:rPr>
          <w:rFonts w:eastAsiaTheme="majorEastAsia" w:cstheme="majorBidi"/>
        </w:rPr>
        <w:t xml:space="preserve">   </w:t>
      </w:r>
      <w:r>
        <w:rPr>
          <w:noProof/>
        </w:rPr>
        <w:drawing>
          <wp:inline distT="0" distB="0" distL="0" distR="0" wp14:anchorId="4E8CF14E" wp14:editId="0936DAB0">
            <wp:extent cx="2754000" cy="1836000"/>
            <wp:effectExtent l="0" t="0" r="1905"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15">
                      <a:extLst>
                        <a:ext uri="{28A0092B-C50C-407E-A947-70E740481C1C}">
                          <a14:useLocalDpi xmlns:a14="http://schemas.microsoft.com/office/drawing/2010/main"/>
                        </a:ext>
                      </a:extLst>
                    </a:blip>
                    <a:stretch>
                      <a:fillRect/>
                    </a:stretch>
                  </pic:blipFill>
                  <pic:spPr>
                    <a:xfrm>
                      <a:off x="0" y="0"/>
                      <a:ext cx="2754000" cy="1836000"/>
                    </a:xfrm>
                    <a:prstGeom prst="rect">
                      <a:avLst/>
                    </a:prstGeom>
                  </pic:spPr>
                </pic:pic>
              </a:graphicData>
            </a:graphic>
          </wp:inline>
        </w:drawing>
      </w:r>
      <w:r w:rsidR="00DE3055" w:rsidRPr="00DE3055">
        <w:rPr>
          <w:rFonts w:eastAsiaTheme="majorEastAsia" w:cstheme="majorBidi"/>
          <w:i/>
          <w:iCs/>
        </w:rPr>
        <w:t>Links</w:t>
      </w:r>
      <w:r w:rsidR="3CBD6E25" w:rsidRPr="00DE3055">
        <w:rPr>
          <w:rFonts w:eastAsiaTheme="majorEastAsia" w:cstheme="majorBidi"/>
          <w:i/>
          <w:iCs/>
        </w:rPr>
        <w:t>: D</w:t>
      </w:r>
      <w:r w:rsidRPr="00DE3055">
        <w:rPr>
          <w:rFonts w:eastAsiaTheme="majorEastAsia" w:cstheme="majorBidi"/>
          <w:i/>
          <w:iCs/>
        </w:rPr>
        <w:t xml:space="preserve">ie Holzfaserdämmplatten GUTEX </w:t>
      </w:r>
      <w:proofErr w:type="spellStart"/>
      <w:r w:rsidRPr="00DE3055">
        <w:rPr>
          <w:rFonts w:eastAsiaTheme="majorEastAsia" w:cstheme="majorBidi"/>
          <w:i/>
          <w:iCs/>
        </w:rPr>
        <w:t>Thermoroom</w:t>
      </w:r>
      <w:proofErr w:type="spellEnd"/>
      <w:r w:rsidRPr="00DE3055">
        <w:rPr>
          <w:rFonts w:eastAsiaTheme="majorEastAsia" w:cstheme="majorBidi"/>
          <w:i/>
          <w:iCs/>
        </w:rPr>
        <w:t xml:space="preserve"> </w:t>
      </w:r>
      <w:r w:rsidR="007E477D" w:rsidRPr="00DE3055">
        <w:rPr>
          <w:rFonts w:eastAsiaTheme="majorEastAsia" w:cstheme="majorBidi"/>
          <w:i/>
          <w:iCs/>
        </w:rPr>
        <w:t>werden an</w:t>
      </w:r>
      <w:r w:rsidRPr="00DE3055">
        <w:rPr>
          <w:rFonts w:eastAsiaTheme="majorEastAsia" w:cstheme="majorBidi"/>
          <w:i/>
          <w:iCs/>
        </w:rPr>
        <w:t xml:space="preserve"> der Bestandswand fixiert</w:t>
      </w:r>
      <w:r w:rsidR="007E477D" w:rsidRPr="00DE3055">
        <w:rPr>
          <w:rFonts w:eastAsiaTheme="majorEastAsia" w:cstheme="majorBidi"/>
          <w:i/>
          <w:iCs/>
        </w:rPr>
        <w:t xml:space="preserve"> und mit einem Lehmputz verputzt</w:t>
      </w:r>
      <w:r w:rsidRPr="00DE3055">
        <w:rPr>
          <w:rFonts w:eastAsiaTheme="majorEastAsia" w:cstheme="majorBidi"/>
          <w:i/>
          <w:iCs/>
        </w:rPr>
        <w:t xml:space="preserve">. </w:t>
      </w:r>
      <w:r w:rsidR="00DE3055" w:rsidRPr="00DE3055">
        <w:rPr>
          <w:rFonts w:eastAsiaTheme="majorEastAsia" w:cstheme="majorBidi"/>
          <w:i/>
          <w:iCs/>
        </w:rPr>
        <w:t>Rechts</w:t>
      </w:r>
      <w:r w:rsidR="607E8F3B" w:rsidRPr="00DE3055">
        <w:rPr>
          <w:rFonts w:eastAsiaTheme="majorEastAsia" w:cstheme="majorBidi"/>
          <w:i/>
          <w:iCs/>
        </w:rPr>
        <w:t xml:space="preserve">: </w:t>
      </w:r>
      <w:r w:rsidRPr="00DE3055">
        <w:rPr>
          <w:rFonts w:eastAsiaTheme="majorEastAsia" w:cstheme="majorBidi"/>
          <w:i/>
          <w:iCs/>
        </w:rPr>
        <w:t xml:space="preserve">Um Räume abzuteilen wurden </w:t>
      </w:r>
      <w:r w:rsidR="007E477D" w:rsidRPr="00DE3055">
        <w:rPr>
          <w:rFonts w:eastAsiaTheme="majorEastAsia" w:cstheme="majorBidi"/>
          <w:i/>
          <w:iCs/>
        </w:rPr>
        <w:t xml:space="preserve">zudem </w:t>
      </w:r>
      <w:r w:rsidRPr="00DE3055">
        <w:rPr>
          <w:rFonts w:eastAsiaTheme="majorEastAsia" w:cstheme="majorBidi"/>
          <w:i/>
          <w:iCs/>
        </w:rPr>
        <w:t>neue Holzständerwände eingezogen und mit GUTEX Thermoflex Dämmmatten</w:t>
      </w:r>
      <w:r w:rsidRPr="00DE3055">
        <w:rPr>
          <w:rFonts w:eastAsiaTheme="majorEastAsia" w:cstheme="majorBidi"/>
          <w:i/>
          <w:iCs/>
          <w:color w:val="000000" w:themeColor="text1"/>
        </w:rPr>
        <w:t xml:space="preserve"> </w:t>
      </w:r>
      <w:r w:rsidRPr="0ECBA22F">
        <w:rPr>
          <w:rFonts w:eastAsiaTheme="majorEastAsia" w:cstheme="majorBidi"/>
          <w:i/>
          <w:iCs/>
        </w:rPr>
        <w:t>ausgekleidet. Fotos: Martin Granacher.</w:t>
      </w:r>
    </w:p>
    <w:p w14:paraId="59D34213" w14:textId="77777777" w:rsidR="000B4C4E" w:rsidRDefault="000B4C4E" w:rsidP="000B4C4E">
      <w:pPr>
        <w:widowControl w:val="0"/>
        <w:autoSpaceDE w:val="0"/>
        <w:autoSpaceDN w:val="0"/>
        <w:adjustRightInd w:val="0"/>
        <w:rPr>
          <w:rFonts w:eastAsiaTheme="majorEastAsia" w:cstheme="majorBidi"/>
          <w:b/>
          <w:iCs/>
          <w:szCs w:val="20"/>
        </w:rPr>
      </w:pPr>
    </w:p>
    <w:p w14:paraId="189ABB6E" w14:textId="22190C11" w:rsidR="000B4C4E" w:rsidRPr="0097589F" w:rsidRDefault="000B4C4E" w:rsidP="000B4C4E">
      <w:pPr>
        <w:widowControl w:val="0"/>
        <w:autoSpaceDE w:val="0"/>
        <w:autoSpaceDN w:val="0"/>
        <w:adjustRightInd w:val="0"/>
        <w:rPr>
          <w:rFonts w:eastAsiaTheme="majorEastAsia" w:cstheme="majorBidi"/>
          <w:b/>
          <w:iCs/>
          <w:szCs w:val="20"/>
        </w:rPr>
      </w:pPr>
      <w:r>
        <w:rPr>
          <w:rFonts w:eastAsiaTheme="majorEastAsia" w:cstheme="majorBidi"/>
          <w:b/>
          <w:iCs/>
          <w:szCs w:val="20"/>
        </w:rPr>
        <w:t>Feuchteregulierende Dachdämmung</w:t>
      </w:r>
    </w:p>
    <w:p w14:paraId="51919A24" w14:textId="6AC1BC75" w:rsidR="000B4C4E" w:rsidRPr="005C5C44" w:rsidRDefault="00AA207A" w:rsidP="0ECBA22F">
      <w:pPr>
        <w:widowControl w:val="0"/>
        <w:autoSpaceDE w:val="0"/>
        <w:autoSpaceDN w:val="0"/>
        <w:adjustRightInd w:val="0"/>
        <w:rPr>
          <w:rFonts w:eastAsiaTheme="majorEastAsia" w:cstheme="majorBidi"/>
        </w:rPr>
      </w:pPr>
      <w:r w:rsidRPr="0ECBA22F">
        <w:rPr>
          <w:rFonts w:eastAsiaTheme="majorEastAsia" w:cstheme="majorBidi"/>
        </w:rPr>
        <w:t>Bei der Dachsanierung kam</w:t>
      </w:r>
      <w:r w:rsidR="7893AA65" w:rsidRPr="00DE3055">
        <w:rPr>
          <w:rFonts w:eastAsiaTheme="majorEastAsia" w:cstheme="majorBidi"/>
        </w:rPr>
        <w:t>en</w:t>
      </w:r>
      <w:r w:rsidRPr="0ECBA22F">
        <w:rPr>
          <w:rFonts w:eastAsiaTheme="majorEastAsia" w:cstheme="majorBidi"/>
        </w:rPr>
        <w:t xml:space="preserve"> ebenfalls</w:t>
      </w:r>
      <w:r w:rsidR="00DE3055">
        <w:rPr>
          <w:rFonts w:eastAsiaTheme="majorEastAsia" w:cstheme="majorBidi"/>
        </w:rPr>
        <w:t xml:space="preserve"> </w:t>
      </w:r>
      <w:r w:rsidRPr="0ECBA22F">
        <w:rPr>
          <w:rFonts w:eastAsiaTheme="majorEastAsia" w:cstheme="majorBidi"/>
        </w:rPr>
        <w:t>hochwertige</w:t>
      </w:r>
      <w:r w:rsidR="5C13E61A" w:rsidRPr="0ECBA22F">
        <w:rPr>
          <w:rFonts w:eastAsiaTheme="majorEastAsia" w:cstheme="majorBidi"/>
        </w:rPr>
        <w:t xml:space="preserve"> </w:t>
      </w:r>
      <w:r w:rsidRPr="0ECBA22F">
        <w:rPr>
          <w:rFonts w:eastAsiaTheme="majorEastAsia" w:cstheme="majorBidi"/>
        </w:rPr>
        <w:t>Dämmmaterial</w:t>
      </w:r>
      <w:r w:rsidR="537C60FD" w:rsidRPr="00DE3055">
        <w:rPr>
          <w:rFonts w:eastAsiaTheme="majorEastAsia" w:cstheme="majorBidi"/>
        </w:rPr>
        <w:t>ien</w:t>
      </w:r>
      <w:r w:rsidRPr="0ECBA22F">
        <w:rPr>
          <w:rFonts w:eastAsiaTheme="majorEastAsia" w:cstheme="majorBidi"/>
        </w:rPr>
        <w:t xml:space="preserve"> von GUTEX zum Einsatz</w:t>
      </w:r>
      <w:r w:rsidR="1F35ABAC" w:rsidRPr="0ECBA22F">
        <w:rPr>
          <w:rFonts w:eastAsiaTheme="majorEastAsia" w:cstheme="majorBidi"/>
        </w:rPr>
        <w:t>, d</w:t>
      </w:r>
      <w:r w:rsidR="1F35ABAC" w:rsidRPr="00DE3055">
        <w:rPr>
          <w:rFonts w:eastAsiaTheme="majorEastAsia" w:cstheme="majorBidi"/>
        </w:rPr>
        <w:t>a auch hier vorteilhafte Eigenschaften des ökologischen Dämmstoff</w:t>
      </w:r>
      <w:r w:rsidR="76DEA8AE" w:rsidRPr="00DE3055">
        <w:rPr>
          <w:rFonts w:eastAsiaTheme="majorEastAsia" w:cstheme="majorBidi"/>
        </w:rPr>
        <w:t>es maßgebend greifen</w:t>
      </w:r>
      <w:r w:rsidRPr="0ECBA22F">
        <w:rPr>
          <w:rFonts w:eastAsiaTheme="majorEastAsia" w:cstheme="majorBidi"/>
        </w:rPr>
        <w:t xml:space="preserve">. Die Kombination von GUTEX Ultratherm, der </w:t>
      </w:r>
      <w:r w:rsidR="0E6F6A15" w:rsidRPr="00DE3055">
        <w:rPr>
          <w:rFonts w:eastAsiaTheme="majorEastAsia" w:cstheme="majorBidi"/>
        </w:rPr>
        <w:t xml:space="preserve">regensicheren </w:t>
      </w:r>
      <w:r w:rsidRPr="0ECBA22F">
        <w:rPr>
          <w:rFonts w:eastAsiaTheme="majorEastAsia" w:cstheme="majorBidi"/>
        </w:rPr>
        <w:t>Unterdeckplatte, GUTEX Thermoflex</w:t>
      </w:r>
      <w:r w:rsidRPr="00DE3055">
        <w:rPr>
          <w:rFonts w:eastAsiaTheme="majorEastAsia" w:cstheme="majorBidi"/>
        </w:rPr>
        <w:t>,</w:t>
      </w:r>
      <w:r w:rsidRPr="0ECBA22F">
        <w:rPr>
          <w:rFonts w:eastAsiaTheme="majorEastAsia" w:cstheme="majorBidi"/>
        </w:rPr>
        <w:t xml:space="preserve"> als feuchteregulierende </w:t>
      </w:r>
      <w:proofErr w:type="spellStart"/>
      <w:r w:rsidRPr="0ECBA22F">
        <w:rPr>
          <w:rFonts w:eastAsiaTheme="majorEastAsia" w:cstheme="majorBidi"/>
        </w:rPr>
        <w:t>Gefachdämmung</w:t>
      </w:r>
      <w:proofErr w:type="spellEnd"/>
      <w:r w:rsidRPr="0ECBA22F">
        <w:rPr>
          <w:rFonts w:eastAsiaTheme="majorEastAsia" w:cstheme="majorBidi"/>
        </w:rPr>
        <w:t>, und geprüfter Luftdichtungsbahn bietet selbst bei extremen Witterungseinflüssen höchste Sicherheit</w:t>
      </w:r>
      <w:r w:rsidR="6975A6F8" w:rsidRPr="0ECBA22F">
        <w:rPr>
          <w:rFonts w:eastAsiaTheme="majorEastAsia" w:cstheme="majorBidi"/>
        </w:rPr>
        <w:t xml:space="preserve"> </w:t>
      </w:r>
      <w:r w:rsidR="114A996C" w:rsidRPr="00DE3055">
        <w:rPr>
          <w:rFonts w:eastAsiaTheme="majorEastAsia" w:cstheme="majorBidi"/>
        </w:rPr>
        <w:t>und behaglichen Wohnkomfort.</w:t>
      </w:r>
    </w:p>
    <w:p w14:paraId="7A788E0C" w14:textId="2CEA2B23" w:rsidR="00653ADF" w:rsidRPr="001D6872" w:rsidRDefault="005C5C44" w:rsidP="0ECBA22F">
      <w:pPr>
        <w:widowControl w:val="0"/>
        <w:autoSpaceDE w:val="0"/>
        <w:autoSpaceDN w:val="0"/>
        <w:adjustRightInd w:val="0"/>
        <w:spacing w:after="60" w:line="240" w:lineRule="auto"/>
        <w:rPr>
          <w:rFonts w:eastAsiaTheme="majorEastAsia" w:cstheme="majorBidi"/>
          <w:i/>
          <w:iCs/>
        </w:rPr>
      </w:pPr>
      <w:r>
        <w:rPr>
          <w:noProof/>
        </w:rPr>
        <w:drawing>
          <wp:inline distT="0" distB="0" distL="0" distR="0" wp14:anchorId="6FF1C85E" wp14:editId="269E1222">
            <wp:extent cx="2591999" cy="19440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pic:nvPicPr>
                  <pic:blipFill>
                    <a:blip r:embed="rId16">
                      <a:extLst>
                        <a:ext uri="{28A0092B-C50C-407E-A947-70E740481C1C}">
                          <a14:useLocalDpi xmlns:a14="http://schemas.microsoft.com/office/drawing/2010/main"/>
                        </a:ext>
                      </a:extLst>
                    </a:blip>
                    <a:stretch>
                      <a:fillRect/>
                    </a:stretch>
                  </pic:blipFill>
                  <pic:spPr>
                    <a:xfrm>
                      <a:off x="0" y="0"/>
                      <a:ext cx="2591999" cy="1944000"/>
                    </a:xfrm>
                    <a:prstGeom prst="rect">
                      <a:avLst/>
                    </a:prstGeom>
                  </pic:spPr>
                </pic:pic>
              </a:graphicData>
            </a:graphic>
          </wp:inline>
        </w:drawing>
      </w:r>
      <w:r w:rsidRPr="0ECBA22F">
        <w:rPr>
          <w:rFonts w:eastAsiaTheme="majorEastAsia" w:cstheme="majorBidi"/>
          <w:i/>
          <w:iCs/>
        </w:rPr>
        <w:t xml:space="preserve">   </w:t>
      </w:r>
      <w:r>
        <w:rPr>
          <w:noProof/>
        </w:rPr>
        <w:drawing>
          <wp:inline distT="0" distB="0" distL="0" distR="0" wp14:anchorId="3BDA9C57" wp14:editId="280CBF9F">
            <wp:extent cx="2916000" cy="1944000"/>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pic:nvPicPr>
                  <pic:blipFill>
                    <a:blip r:embed="rId17">
                      <a:extLst>
                        <a:ext uri="{28A0092B-C50C-407E-A947-70E740481C1C}">
                          <a14:useLocalDpi xmlns:a14="http://schemas.microsoft.com/office/drawing/2010/main"/>
                        </a:ext>
                      </a:extLst>
                    </a:blip>
                    <a:stretch>
                      <a:fillRect/>
                    </a:stretch>
                  </pic:blipFill>
                  <pic:spPr>
                    <a:xfrm>
                      <a:off x="0" y="0"/>
                      <a:ext cx="2916000" cy="1944000"/>
                    </a:xfrm>
                    <a:prstGeom prst="rect">
                      <a:avLst/>
                    </a:prstGeom>
                  </pic:spPr>
                </pic:pic>
              </a:graphicData>
            </a:graphic>
          </wp:inline>
        </w:drawing>
      </w:r>
      <w:r w:rsidR="00DB4ED7">
        <w:rPr>
          <w:rFonts w:eastAsiaTheme="majorEastAsia" w:cstheme="majorBidi"/>
          <w:i/>
          <w:iCs/>
        </w:rPr>
        <w:t xml:space="preserve"> Links: Auf den Sparren liegt die Unterdeckplatte</w:t>
      </w:r>
      <w:r w:rsidR="00DB4ED7" w:rsidRPr="00DB4ED7">
        <w:t xml:space="preserve"> </w:t>
      </w:r>
      <w:r w:rsidR="00DB4ED7" w:rsidRPr="00DB4ED7">
        <w:rPr>
          <w:rFonts w:eastAsiaTheme="majorEastAsia" w:cstheme="majorBidi"/>
          <w:i/>
          <w:iCs/>
        </w:rPr>
        <w:t>GUTEX Ultratherm</w:t>
      </w:r>
      <w:r w:rsidR="00DB4ED7">
        <w:rPr>
          <w:rFonts w:eastAsiaTheme="majorEastAsia" w:cstheme="majorBidi"/>
          <w:i/>
          <w:iCs/>
        </w:rPr>
        <w:t>. Rechts: Hinter den OSB-Platten dämmen GUTEX Thermoflex im Gefach – so wird d</w:t>
      </w:r>
      <w:r w:rsidR="00DB4ED7" w:rsidRPr="0ECBA22F">
        <w:rPr>
          <w:rFonts w:eastAsiaTheme="majorEastAsia" w:cstheme="majorBidi"/>
          <w:i/>
          <w:iCs/>
        </w:rPr>
        <w:t xml:space="preserve">as Dach sowohl vor Kälte als auch vor Hitze </w:t>
      </w:r>
      <w:r w:rsidR="00DB4ED7">
        <w:rPr>
          <w:rFonts w:eastAsiaTheme="majorEastAsia" w:cstheme="majorBidi"/>
          <w:i/>
          <w:iCs/>
        </w:rPr>
        <w:t>ge</w:t>
      </w:r>
      <w:r w:rsidR="00DB4ED7" w:rsidRPr="0ECBA22F">
        <w:rPr>
          <w:rFonts w:eastAsiaTheme="majorEastAsia" w:cstheme="majorBidi"/>
          <w:i/>
          <w:iCs/>
        </w:rPr>
        <w:t>schütz</w:t>
      </w:r>
      <w:r w:rsidR="00DB4ED7">
        <w:rPr>
          <w:rFonts w:eastAsiaTheme="majorEastAsia" w:cstheme="majorBidi"/>
          <w:i/>
          <w:iCs/>
        </w:rPr>
        <w:t>t.</w:t>
      </w:r>
      <w:r w:rsidR="00AA207A" w:rsidRPr="0ECBA22F">
        <w:rPr>
          <w:rFonts w:eastAsiaTheme="majorEastAsia" w:cstheme="majorBidi"/>
          <w:i/>
          <w:iCs/>
        </w:rPr>
        <w:t xml:space="preserve"> Foto</w:t>
      </w:r>
      <w:r w:rsidR="001A2EB7" w:rsidRPr="0ECBA22F">
        <w:rPr>
          <w:rFonts w:eastAsiaTheme="majorEastAsia" w:cstheme="majorBidi"/>
          <w:i/>
          <w:iCs/>
        </w:rPr>
        <w:t>s:</w:t>
      </w:r>
      <w:r w:rsidR="00AA207A" w:rsidRPr="0ECBA22F">
        <w:rPr>
          <w:rFonts w:eastAsiaTheme="majorEastAsia" w:cstheme="majorBidi"/>
          <w:i/>
          <w:iCs/>
        </w:rPr>
        <w:t xml:space="preserve"> C. Tröndle, Martin</w:t>
      </w:r>
      <w:r w:rsidR="001D6872" w:rsidRPr="0ECBA22F">
        <w:rPr>
          <w:rFonts w:eastAsiaTheme="majorEastAsia" w:cstheme="majorBidi"/>
          <w:i/>
          <w:iCs/>
        </w:rPr>
        <w:t xml:space="preserve"> </w:t>
      </w:r>
      <w:r w:rsidR="00AA207A" w:rsidRPr="0ECBA22F">
        <w:rPr>
          <w:rFonts w:eastAsiaTheme="majorEastAsia" w:cstheme="majorBidi"/>
          <w:i/>
          <w:iCs/>
        </w:rPr>
        <w:t>Granacher</w:t>
      </w:r>
      <w:r w:rsidR="00653ADF" w:rsidRPr="0ECBA22F">
        <w:rPr>
          <w:rFonts w:eastAsiaTheme="majorEastAsia" w:cstheme="majorBidi"/>
          <w:i/>
          <w:iCs/>
        </w:rPr>
        <w:t>.</w:t>
      </w:r>
      <w:r w:rsidR="00E81F9F" w:rsidRPr="0ECBA22F">
        <w:rPr>
          <w:rFonts w:eastAsiaTheme="majorEastAsia" w:cstheme="majorBidi"/>
          <w:i/>
          <w:iCs/>
        </w:rPr>
        <w:t xml:space="preserve"> </w:t>
      </w:r>
    </w:p>
    <w:p w14:paraId="741459DE" w14:textId="77777777" w:rsidR="00AA207A" w:rsidRPr="000B4C4E" w:rsidRDefault="00AA207A" w:rsidP="00AA207A">
      <w:pPr>
        <w:widowControl w:val="0"/>
        <w:autoSpaceDE w:val="0"/>
        <w:autoSpaceDN w:val="0"/>
        <w:adjustRightInd w:val="0"/>
        <w:rPr>
          <w:rFonts w:eastAsiaTheme="majorEastAsia" w:cstheme="majorBidi"/>
          <w:bCs/>
          <w:i/>
          <w:szCs w:val="20"/>
        </w:rPr>
      </w:pPr>
    </w:p>
    <w:p w14:paraId="6879FE4D" w14:textId="591D88C9" w:rsidR="00616862" w:rsidRPr="004C6ACF" w:rsidRDefault="00AA207A" w:rsidP="41C7FA2A">
      <w:pPr>
        <w:widowControl w:val="0"/>
        <w:autoSpaceDE w:val="0"/>
        <w:autoSpaceDN w:val="0"/>
        <w:adjustRightInd w:val="0"/>
        <w:rPr>
          <w:rFonts w:eastAsiaTheme="majorEastAsia" w:cstheme="majorBidi"/>
        </w:rPr>
      </w:pPr>
      <w:r w:rsidRPr="41C7FA2A">
        <w:rPr>
          <w:rFonts w:eastAsiaTheme="majorEastAsia" w:cstheme="majorBidi"/>
        </w:rPr>
        <w:t xml:space="preserve">Ob im Innenraum, an der Fassade oder am Dach – eine fachgerecht ausgeführte Dämmung mit </w:t>
      </w:r>
      <w:r w:rsidRPr="41C7FA2A">
        <w:rPr>
          <w:rFonts w:eastAsiaTheme="majorEastAsia" w:cstheme="majorBidi"/>
        </w:rPr>
        <w:lastRenderedPageBreak/>
        <w:t xml:space="preserve">Holzfaserdämmstoffen ist eine baubiologisch sichere und ökologische Alternative. Bauherr Christian Tröndle freut sich über den gelungenen Umbau der Alten Säge. Sein Resümee nach der herausfordernden 14 Monate dauernden Sanierungsphase: „Wir sind mit dem Projekt sehr zufrieden. Ein Gebäude mit Geschichte und Seele…“. </w:t>
      </w:r>
    </w:p>
    <w:p w14:paraId="4C7A7B75" w14:textId="77777777" w:rsidR="00653ADF" w:rsidRPr="0085253B" w:rsidRDefault="00653ADF" w:rsidP="00653ADF">
      <w:pPr>
        <w:spacing w:line="240" w:lineRule="auto"/>
      </w:pPr>
    </w:p>
    <w:p w14:paraId="0BB0D950" w14:textId="77777777" w:rsidR="009F6784" w:rsidRPr="00616862" w:rsidRDefault="009F6784" w:rsidP="009F6784">
      <w:pPr>
        <w:pStyle w:val="berschrift5"/>
        <w:rPr>
          <w:rFonts w:ascii="Lato" w:hAnsi="Lato"/>
          <w:iCs/>
          <w:szCs w:val="20"/>
        </w:rPr>
      </w:pPr>
      <w:r w:rsidRPr="00616862">
        <w:rPr>
          <w:rFonts w:ascii="Lato" w:hAnsi="Lato"/>
          <w:iCs/>
          <w:szCs w:val="20"/>
        </w:rPr>
        <w:t>Bautafel</w:t>
      </w:r>
    </w:p>
    <w:p w14:paraId="07E4785E" w14:textId="36BAFFEE" w:rsidR="00616862" w:rsidRPr="00616862" w:rsidRDefault="00616862" w:rsidP="41C7FA2A">
      <w:pPr>
        <w:spacing w:after="0"/>
        <w:rPr>
          <w:rFonts w:eastAsiaTheme="majorEastAsia" w:cstheme="majorBidi"/>
        </w:rPr>
      </w:pPr>
      <w:r w:rsidRPr="41C7FA2A">
        <w:rPr>
          <w:rFonts w:eastAsiaTheme="majorEastAsia" w:cstheme="majorBidi"/>
        </w:rPr>
        <w:t xml:space="preserve">Projekt: </w:t>
      </w:r>
      <w:r w:rsidR="00AA207A" w:rsidRPr="41C7FA2A">
        <w:rPr>
          <w:rFonts w:eastAsiaTheme="majorEastAsia" w:cstheme="majorBidi"/>
        </w:rPr>
        <w:t>Sanierung und Umnutzung der Alten Säge Albbruck</w:t>
      </w:r>
      <w:r w:rsidR="00E67863" w:rsidRPr="41C7FA2A">
        <w:rPr>
          <w:rFonts w:eastAsiaTheme="majorEastAsia" w:cstheme="majorBidi"/>
        </w:rPr>
        <w:t xml:space="preserve"> </w:t>
      </w:r>
    </w:p>
    <w:p w14:paraId="62EA514A" w14:textId="342A80F3" w:rsidR="00616862" w:rsidRPr="00616862" w:rsidRDefault="00616862" w:rsidP="00616862">
      <w:pPr>
        <w:spacing w:after="0"/>
        <w:rPr>
          <w:rFonts w:eastAsiaTheme="majorEastAsia" w:cstheme="majorBidi"/>
          <w:bCs/>
          <w:iCs/>
          <w:szCs w:val="20"/>
        </w:rPr>
      </w:pPr>
      <w:r w:rsidRPr="00616862">
        <w:rPr>
          <w:rFonts w:eastAsiaTheme="majorEastAsia" w:cstheme="majorBidi"/>
          <w:bCs/>
          <w:iCs/>
          <w:szCs w:val="20"/>
        </w:rPr>
        <w:t xml:space="preserve">Bauherr: </w:t>
      </w:r>
      <w:r w:rsidR="00AA207A">
        <w:rPr>
          <w:rFonts w:eastAsiaTheme="majorEastAsia" w:cstheme="majorBidi"/>
          <w:bCs/>
          <w:iCs/>
          <w:szCs w:val="20"/>
        </w:rPr>
        <w:t>Anja und Christian Tröndle</w:t>
      </w:r>
    </w:p>
    <w:p w14:paraId="08E9D787" w14:textId="346BF987" w:rsidR="00616862" w:rsidRDefault="00E67863" w:rsidP="0097589F">
      <w:pPr>
        <w:spacing w:after="0"/>
        <w:rPr>
          <w:rFonts w:eastAsiaTheme="majorEastAsia" w:cstheme="majorBidi"/>
          <w:bCs/>
          <w:iCs/>
          <w:szCs w:val="20"/>
        </w:rPr>
      </w:pPr>
      <w:r>
        <w:rPr>
          <w:rFonts w:eastAsiaTheme="majorEastAsia" w:cstheme="majorBidi"/>
          <w:bCs/>
          <w:iCs/>
          <w:szCs w:val="20"/>
        </w:rPr>
        <w:t>Plan</w:t>
      </w:r>
      <w:r w:rsidR="00AA207A">
        <w:rPr>
          <w:rFonts w:eastAsiaTheme="majorEastAsia" w:cstheme="majorBidi"/>
          <w:bCs/>
          <w:iCs/>
          <w:szCs w:val="20"/>
        </w:rPr>
        <w:t>er</w:t>
      </w:r>
      <w:r>
        <w:rPr>
          <w:rFonts w:eastAsiaTheme="majorEastAsia" w:cstheme="majorBidi"/>
          <w:bCs/>
          <w:iCs/>
          <w:szCs w:val="20"/>
        </w:rPr>
        <w:t>:</w:t>
      </w:r>
      <w:r w:rsidR="00616862" w:rsidRPr="00616862">
        <w:rPr>
          <w:rFonts w:eastAsiaTheme="majorEastAsia" w:cstheme="majorBidi"/>
          <w:bCs/>
          <w:iCs/>
          <w:szCs w:val="20"/>
        </w:rPr>
        <w:t xml:space="preserve"> </w:t>
      </w:r>
      <w:r w:rsidR="00AA207A" w:rsidRPr="00AA207A">
        <w:rPr>
          <w:rFonts w:eastAsiaTheme="majorEastAsia" w:cstheme="majorBidi"/>
          <w:bCs/>
          <w:iCs/>
          <w:szCs w:val="20"/>
        </w:rPr>
        <w:t>Planungsbüro Bachmann, Hohentengen a. H</w:t>
      </w:r>
      <w:r w:rsidR="00AA207A">
        <w:rPr>
          <w:rFonts w:eastAsiaTheme="majorEastAsia" w:cstheme="majorBidi"/>
          <w:bCs/>
          <w:iCs/>
          <w:szCs w:val="20"/>
        </w:rPr>
        <w:t>.</w:t>
      </w:r>
    </w:p>
    <w:p w14:paraId="01877A80" w14:textId="77777777" w:rsidR="00AA207A" w:rsidRPr="00AA207A" w:rsidRDefault="00AA207A" w:rsidP="00AA207A">
      <w:pPr>
        <w:spacing w:after="0"/>
        <w:rPr>
          <w:rFonts w:eastAsiaTheme="majorEastAsia" w:cstheme="majorBidi"/>
          <w:bCs/>
          <w:iCs/>
          <w:szCs w:val="20"/>
        </w:rPr>
      </w:pPr>
      <w:r w:rsidRPr="00AA207A">
        <w:rPr>
          <w:rFonts w:eastAsiaTheme="majorEastAsia" w:cstheme="majorBidi"/>
          <w:bCs/>
          <w:iCs/>
          <w:szCs w:val="20"/>
        </w:rPr>
        <w:t xml:space="preserve">Innendämmung: GUTEX </w:t>
      </w:r>
      <w:proofErr w:type="spellStart"/>
      <w:r w:rsidRPr="00AA207A">
        <w:rPr>
          <w:rFonts w:eastAsiaTheme="majorEastAsia" w:cstheme="majorBidi"/>
          <w:bCs/>
          <w:iCs/>
          <w:szCs w:val="20"/>
        </w:rPr>
        <w:t>Thermoroom</w:t>
      </w:r>
      <w:proofErr w:type="spellEnd"/>
      <w:r w:rsidRPr="00AA207A">
        <w:rPr>
          <w:rFonts w:eastAsiaTheme="majorEastAsia" w:cstheme="majorBidi"/>
          <w:bCs/>
          <w:iCs/>
          <w:szCs w:val="20"/>
        </w:rPr>
        <w:t>, 60 mm</w:t>
      </w:r>
    </w:p>
    <w:p w14:paraId="6BD05BB3" w14:textId="457323DE" w:rsidR="00E67863" w:rsidRPr="00616862" w:rsidRDefault="00AA207A" w:rsidP="00AA207A">
      <w:pPr>
        <w:spacing w:after="0"/>
        <w:rPr>
          <w:rFonts w:eastAsiaTheme="majorEastAsia" w:cstheme="majorBidi"/>
          <w:bCs/>
          <w:iCs/>
          <w:szCs w:val="20"/>
        </w:rPr>
      </w:pPr>
      <w:r w:rsidRPr="00AA207A">
        <w:rPr>
          <w:rFonts w:eastAsiaTheme="majorEastAsia" w:cstheme="majorBidi"/>
          <w:bCs/>
          <w:iCs/>
          <w:szCs w:val="20"/>
        </w:rPr>
        <w:t>Dachdämmung: GUTEX Thermoflex und GUTEX Ultratherm</w:t>
      </w:r>
    </w:p>
    <w:p w14:paraId="2C7CEF33" w14:textId="51EF209E" w:rsidR="00616862" w:rsidRPr="0085253B" w:rsidRDefault="00616862" w:rsidP="00616862">
      <w:pPr>
        <w:spacing w:after="0"/>
        <w:rPr>
          <w:rFonts w:eastAsiaTheme="majorEastAsia" w:cstheme="majorBidi"/>
          <w:bCs/>
          <w:iCs/>
          <w:szCs w:val="20"/>
        </w:rPr>
      </w:pPr>
      <w:r w:rsidRPr="0085253B">
        <w:rPr>
          <w:rFonts w:eastAsiaTheme="majorEastAsia" w:cstheme="majorBidi"/>
          <w:bCs/>
          <w:iCs/>
          <w:szCs w:val="20"/>
        </w:rPr>
        <w:t>Fotos:</w:t>
      </w:r>
      <w:r w:rsidR="006E4533">
        <w:rPr>
          <w:rFonts w:eastAsiaTheme="majorEastAsia" w:cstheme="majorBidi"/>
          <w:bCs/>
          <w:iCs/>
          <w:szCs w:val="20"/>
        </w:rPr>
        <w:t xml:space="preserve"> </w:t>
      </w:r>
      <w:r w:rsidR="00AA207A">
        <w:rPr>
          <w:rFonts w:eastAsiaTheme="majorEastAsia" w:cstheme="majorBidi"/>
          <w:bCs/>
          <w:iCs/>
          <w:szCs w:val="20"/>
        </w:rPr>
        <w:t>C</w:t>
      </w:r>
      <w:r w:rsidR="00452F46">
        <w:rPr>
          <w:rFonts w:eastAsiaTheme="majorEastAsia" w:cstheme="majorBidi"/>
          <w:bCs/>
          <w:iCs/>
          <w:szCs w:val="20"/>
        </w:rPr>
        <w:t>.</w:t>
      </w:r>
      <w:r w:rsidR="00AA207A">
        <w:rPr>
          <w:rFonts w:eastAsiaTheme="majorEastAsia" w:cstheme="majorBidi"/>
          <w:bCs/>
          <w:iCs/>
          <w:szCs w:val="20"/>
        </w:rPr>
        <w:t xml:space="preserve"> Tröndle und </w:t>
      </w:r>
      <w:r w:rsidR="00E67863" w:rsidRPr="00E67863">
        <w:rPr>
          <w:rFonts w:eastAsiaTheme="majorEastAsia" w:cstheme="majorBidi"/>
          <w:bCs/>
          <w:iCs/>
          <w:szCs w:val="20"/>
        </w:rPr>
        <w:t>Martin Granacher</w:t>
      </w:r>
    </w:p>
    <w:p w14:paraId="23FC1D49" w14:textId="19FC46FF" w:rsidR="004C6ACF" w:rsidRDefault="004C6ACF" w:rsidP="002A6E16">
      <w:pPr>
        <w:pStyle w:val="berschrift5"/>
        <w:spacing w:line="280" w:lineRule="exact"/>
      </w:pPr>
    </w:p>
    <w:p w14:paraId="7E3C776E" w14:textId="77777777" w:rsidR="004C6ACF" w:rsidRPr="004C6ACF" w:rsidRDefault="004C6ACF" w:rsidP="004C6ACF"/>
    <w:p w14:paraId="048B3C0A" w14:textId="263A41D4" w:rsidR="009F0939" w:rsidRPr="009F0939" w:rsidRDefault="009F0939" w:rsidP="002A6E16">
      <w:pPr>
        <w:pStyle w:val="berschrift5"/>
        <w:spacing w:line="280" w:lineRule="exact"/>
      </w:pPr>
      <w:r w:rsidRPr="008B5D41">
        <w:t>Unternehmensprofil</w:t>
      </w:r>
    </w:p>
    <w:p w14:paraId="14A96896" w14:textId="77777777" w:rsidR="00DE3055" w:rsidRDefault="00DE3055" w:rsidP="00DE3055">
      <w:r>
        <w:t>GUTEX ist nachhaltig mit jeder Faser und macht seit 1932 das Beste aus Holz: klimapositive Holzfaserdämmstoffe für Fassade, Dach und Ausbau. Die innovativen Produkte und Systeme bestehen aus PEFC-zertifiziertem Tannen- und Fichtenholz aus regionaler Schwarzwälder Forstwirtschaft, welches im Stammwerk in Waldshut-Tiengen nach umweltschonenden Standards verarbeitet wird. Individuelle Beratung und Services erleichtern es Großhandel, Architekten, Planern, Handwerkern und Bauherren, behagliche Lebensräume zu schaffen – im Einklang mit der Natur. Dafür geben 250 Mitarbeitende jeden Tag ihr Bestes. Das in 4. Generation geführte Familienunternehmen ist Qualitätsführer in Mitteleuropa und generiert rund 110 Millionen Euro Umsatz im Jahr mit allen Arten der Holzfaserdämmung: Platten, Matten und loser Einblasdämmung.</w:t>
      </w:r>
    </w:p>
    <w:p w14:paraId="7440E4F6" w14:textId="19055AC5" w:rsidR="00AB3E71" w:rsidRDefault="00AB3E71" w:rsidP="002A6E16">
      <w:pPr>
        <w:pStyle w:val="berschrift4"/>
        <w:spacing w:after="0" w:line="280" w:lineRule="exact"/>
      </w:pPr>
    </w:p>
    <w:p w14:paraId="7D78093C" w14:textId="77777777" w:rsidR="00A71C96" w:rsidRPr="00A71C96" w:rsidRDefault="00A71C96" w:rsidP="00A71C96"/>
    <w:p w14:paraId="5E6F1D31" w14:textId="51BA544D" w:rsidR="009F0939" w:rsidRPr="008B5D41" w:rsidRDefault="009F0939" w:rsidP="002A6E16">
      <w:pPr>
        <w:pStyle w:val="berschrift4"/>
        <w:spacing w:after="0" w:line="280" w:lineRule="exact"/>
      </w:pPr>
      <w:r w:rsidRPr="008B5D41">
        <w:t>Bei Rückfragen</w:t>
      </w:r>
    </w:p>
    <w:p w14:paraId="3E79F6FC" w14:textId="77777777" w:rsidR="00BB10B8" w:rsidRDefault="00BB10B8" w:rsidP="002A6E16">
      <w:pPr>
        <w:pStyle w:val="Kontakt"/>
        <w:spacing w:line="280" w:lineRule="exact"/>
        <w:rPr>
          <w:rFonts w:ascii="Lato Black" w:hAnsi="Lato Black"/>
          <w:b/>
        </w:rPr>
      </w:pPr>
    </w:p>
    <w:p w14:paraId="6F5C32B4" w14:textId="14F4CCB7" w:rsidR="00CC35E2" w:rsidRDefault="009F0939" w:rsidP="00CC35E2">
      <w:pPr>
        <w:pStyle w:val="Kontakt"/>
        <w:spacing w:line="280" w:lineRule="exact"/>
      </w:pPr>
      <w:r w:rsidRPr="09A0FDD1">
        <w:rPr>
          <w:rFonts w:ascii="Lato Black" w:hAnsi="Lato Black"/>
          <w:b/>
          <w:bCs/>
        </w:rPr>
        <w:t>GUTEX</w:t>
      </w:r>
      <w:r>
        <w:tab/>
      </w:r>
      <w:r>
        <w:tab/>
      </w:r>
      <w:proofErr w:type="spellStart"/>
      <w:r w:rsidRPr="09A0FDD1">
        <w:rPr>
          <w:rFonts w:ascii="Lato Black" w:hAnsi="Lato Black"/>
          <w:b/>
          <w:bCs/>
        </w:rPr>
        <w:t>mai</w:t>
      </w:r>
      <w:proofErr w:type="spellEnd"/>
      <w:r w:rsidRPr="09A0FDD1">
        <w:rPr>
          <w:rFonts w:ascii="Lato Black" w:hAnsi="Lato Black"/>
          <w:b/>
          <w:bCs/>
        </w:rPr>
        <w:t xml:space="preserve"> </w:t>
      </w:r>
      <w:proofErr w:type="spellStart"/>
      <w:r w:rsidRPr="09A0FDD1">
        <w:rPr>
          <w:rFonts w:ascii="Lato Black" w:hAnsi="Lato Black"/>
          <w:b/>
          <w:bCs/>
        </w:rPr>
        <w:t>public</w:t>
      </w:r>
      <w:proofErr w:type="spellEnd"/>
      <w:r w:rsidRPr="09A0FDD1">
        <w:rPr>
          <w:rFonts w:ascii="Lato Black" w:hAnsi="Lato Black"/>
          <w:b/>
          <w:bCs/>
        </w:rPr>
        <w:t xml:space="preserve"> </w:t>
      </w:r>
      <w:proofErr w:type="spellStart"/>
      <w:r w:rsidRPr="09A0FDD1">
        <w:rPr>
          <w:rFonts w:ascii="Lato Black" w:hAnsi="Lato Black"/>
          <w:b/>
          <w:bCs/>
        </w:rPr>
        <w:t>relations</w:t>
      </w:r>
      <w:proofErr w:type="spellEnd"/>
      <w:r>
        <w:br/>
        <w:t>Heike Granacher</w:t>
      </w:r>
      <w:r>
        <w:tab/>
        <w:t>Julia Wolter</w:t>
      </w:r>
      <w:r>
        <w:br/>
        <w:t>Marketing</w:t>
      </w:r>
      <w:r>
        <w:tab/>
        <w:t xml:space="preserve">PR-Beratung </w:t>
      </w:r>
      <w:r>
        <w:br/>
      </w:r>
      <w:hyperlink r:id="rId18">
        <w:r>
          <w:t>granacher@gutex.de</w:t>
        </w:r>
      </w:hyperlink>
      <w:r>
        <w:tab/>
      </w:r>
      <w:hyperlink r:id="rId19">
        <w:r w:rsidR="00210F6B">
          <w:t>gutex@maipr.com</w:t>
        </w:r>
        <w:r>
          <w:br/>
        </w:r>
      </w:hyperlink>
      <w:r w:rsidR="00CC35E2">
        <w:t>+49 7741 6099-68</w:t>
      </w:r>
      <w:r w:rsidR="00CC35E2">
        <w:tab/>
        <w:t>+49 30 664040-551</w:t>
      </w:r>
    </w:p>
    <w:p w14:paraId="3F121E59" w14:textId="77777777" w:rsidR="00CC35E2" w:rsidRDefault="00CC35E2" w:rsidP="00CC35E2">
      <w:pPr>
        <w:pStyle w:val="Kontakt"/>
        <w:spacing w:line="280" w:lineRule="exact"/>
      </w:pPr>
    </w:p>
    <w:p w14:paraId="35231905" w14:textId="77777777" w:rsidR="00CC35E2" w:rsidRDefault="00CC35E2" w:rsidP="00CC35E2">
      <w:pPr>
        <w:pStyle w:val="Kontakt"/>
        <w:spacing w:line="280" w:lineRule="exact"/>
      </w:pPr>
      <w:r>
        <w:t>Herstelleradresse:</w:t>
      </w:r>
    </w:p>
    <w:p w14:paraId="1E83A2BF" w14:textId="77777777" w:rsidR="00CC35E2" w:rsidRDefault="00CC35E2" w:rsidP="00CC35E2">
      <w:pPr>
        <w:pStyle w:val="Kontakt"/>
        <w:spacing w:line="280" w:lineRule="exact"/>
      </w:pPr>
      <w:r>
        <w:t>GUTEX Holzfaserplattenwerk H. Henselmann GmbH &amp; Co. KG</w:t>
      </w:r>
    </w:p>
    <w:p w14:paraId="3B072944" w14:textId="77777777" w:rsidR="00CC35E2" w:rsidRDefault="00CC35E2" w:rsidP="00CC35E2">
      <w:pPr>
        <w:pStyle w:val="Kontakt"/>
        <w:spacing w:line="280" w:lineRule="exact"/>
      </w:pPr>
      <w:r>
        <w:t>Gutenburg 5 | D-79761 Waldshut-Tiengen</w:t>
      </w:r>
    </w:p>
    <w:p w14:paraId="3834786A" w14:textId="64225A73" w:rsidR="00CC35E2" w:rsidRPr="00CC35E2" w:rsidRDefault="00CC35E2" w:rsidP="00CC35E2">
      <w:r>
        <w:t xml:space="preserve">Telefon: + 49 7741 6099-0 | www.gutex.de | </w:t>
      </w:r>
      <w:hyperlink r:id="rId20" w:history="1">
        <w:r w:rsidRPr="0043096B">
          <w:rPr>
            <w:rStyle w:val="Hyperlink"/>
          </w:rPr>
          <w:t>info@gutex.de</w:t>
        </w:r>
      </w:hyperlink>
    </w:p>
    <w:p w14:paraId="42B86B94" w14:textId="77777777" w:rsidR="004C53F2" w:rsidRDefault="004C53F2" w:rsidP="00CC35E2">
      <w:pPr>
        <w:pStyle w:val="Kontakt"/>
        <w:spacing w:line="280" w:lineRule="exact"/>
        <w:rPr>
          <w:rStyle w:val="Hyperlink"/>
        </w:rPr>
      </w:pPr>
    </w:p>
    <w:p w14:paraId="3803D67F" w14:textId="77777777" w:rsidR="009B3A94" w:rsidRDefault="009B3A94" w:rsidP="002A6E16">
      <w:pPr>
        <w:pStyle w:val="KeinLeerraum"/>
        <w:spacing w:line="280" w:lineRule="exact"/>
      </w:pPr>
      <w:r>
        <w:t>Abdruck kostenlos</w:t>
      </w:r>
    </w:p>
    <w:p w14:paraId="064895CA" w14:textId="77777777" w:rsidR="009B3A94" w:rsidRDefault="009B3A94" w:rsidP="002A6E16">
      <w:pPr>
        <w:pStyle w:val="KeinLeerraum"/>
        <w:spacing w:line="280" w:lineRule="exact"/>
      </w:pPr>
      <w:r>
        <w:t>Über die Zusendung von Belegexemplaren (gerne als Daten) freuen wir uns</w:t>
      </w:r>
    </w:p>
    <w:p w14:paraId="29A71D15" w14:textId="77777777" w:rsidR="009B3A94" w:rsidRDefault="009B3A94" w:rsidP="002A6E16">
      <w:pPr>
        <w:pStyle w:val="KeinLeerraum"/>
        <w:spacing w:line="280" w:lineRule="exact"/>
      </w:pPr>
      <w:r>
        <w:lastRenderedPageBreak/>
        <w:t>Anregungen und Anfragen sind jederzeit willkommen</w:t>
      </w:r>
    </w:p>
    <w:p w14:paraId="0B137909" w14:textId="77777777" w:rsidR="009B3A94" w:rsidRDefault="009B3A94" w:rsidP="002A6E16">
      <w:pPr>
        <w:pStyle w:val="KeinLeerraum"/>
        <w:spacing w:line="280" w:lineRule="exact"/>
      </w:pPr>
    </w:p>
    <w:p w14:paraId="05170FE9" w14:textId="77777777" w:rsidR="009B3A94" w:rsidRDefault="009B3A94" w:rsidP="002A6E16">
      <w:pPr>
        <w:pStyle w:val="KeinLeerraum"/>
        <w:spacing w:line="280" w:lineRule="exact"/>
      </w:pPr>
      <w:r>
        <w:t>Rechtliches:</w:t>
      </w:r>
    </w:p>
    <w:p w14:paraId="60CA159D" w14:textId="77777777" w:rsidR="009B3A94" w:rsidRDefault="009B3A94" w:rsidP="002A6E16">
      <w:pPr>
        <w:pStyle w:val="KeinLeerraum"/>
        <w:spacing w:line="280" w:lineRule="exact"/>
      </w:pPr>
      <w:r>
        <w:t>Die Verwendung der Bilder ist ausschließlich im Rahmen redaktioneller Berichterstattung mit inhaltlichen Bez</w:t>
      </w:r>
      <w:r w:rsidR="00155C98">
        <w:t>ü</w:t>
      </w:r>
      <w:r>
        <w:t xml:space="preserve">gen zu </w:t>
      </w:r>
      <w:r w:rsidR="00D66D60">
        <w:t xml:space="preserve">GUTEX </w:t>
      </w:r>
      <w:r>
        <w:t>erlaubt.</w:t>
      </w:r>
    </w:p>
    <w:p w14:paraId="43AC1C2D" w14:textId="77777777" w:rsidR="009B3A94" w:rsidRDefault="009B3A94" w:rsidP="002A6E16">
      <w:pPr>
        <w:pStyle w:val="KeinLeerraum"/>
        <w:spacing w:line="280" w:lineRule="exact"/>
      </w:pPr>
      <w:r>
        <w:t>Die Bilder können zu diesem Zweck vervielfältigt und kostenlos veröffentlicht werden.</w:t>
      </w:r>
    </w:p>
    <w:p w14:paraId="3CC1B2A7" w14:textId="77777777" w:rsidR="009B3A94" w:rsidRDefault="009B3A94" w:rsidP="002A6E16">
      <w:pPr>
        <w:pStyle w:val="KeinLeerraum"/>
        <w:spacing w:line="280" w:lineRule="exact"/>
      </w:pPr>
      <w:r>
        <w:t>Die Bearbeitung der Bilder ist nicht erlaubt. Verkleinerungen oder Vergrößerungen, sowie eine den zentralen Sinn des Bildes nicht</w:t>
      </w:r>
      <w:r w:rsidR="00D66D60">
        <w:t xml:space="preserve"> </w:t>
      </w:r>
      <w:r>
        <w:t>entstellende Ausschnittwahl sind zulässig.</w:t>
      </w:r>
    </w:p>
    <w:p w14:paraId="6DEF955E" w14:textId="5C0BD352" w:rsidR="00BE2D60" w:rsidRDefault="009B3A94" w:rsidP="002A6E16">
      <w:pPr>
        <w:pStyle w:val="KeinLeerraum"/>
        <w:spacing w:line="280" w:lineRule="exact"/>
      </w:pPr>
      <w:r>
        <w:t xml:space="preserve">Zur Sicherung der uns seitens der Fotografen </w:t>
      </w:r>
      <w:r w:rsidR="00D66D60">
        <w:t>ü</w:t>
      </w:r>
      <w:r w:rsidR="00D66D60">
        <w:rPr>
          <w:rFonts w:ascii="Lato Medium" w:hAnsi="Lato Medium" w:cs="Lato Medium"/>
        </w:rPr>
        <w:t>b</w:t>
      </w:r>
      <w:r w:rsidR="00D66D60">
        <w:t>erlassenen</w:t>
      </w:r>
      <w:r>
        <w:t xml:space="preserve"> Urheberrechte ist die Bildnutzung nur unter Angabe der Fotoquelle</w:t>
      </w:r>
      <w:r w:rsidR="00D66D60">
        <w:t xml:space="preserve"> </w:t>
      </w:r>
      <w:r>
        <w:t>„</w:t>
      </w:r>
      <w:r w:rsidR="00D66D60">
        <w:t>GUTEX</w:t>
      </w:r>
      <w:r>
        <w:t>“ bzw. des Fotografen zulässig.</w:t>
      </w:r>
    </w:p>
    <w:p w14:paraId="1B423C26" w14:textId="77777777" w:rsidR="004C53F2" w:rsidRDefault="004C53F2" w:rsidP="002A6E16">
      <w:pPr>
        <w:spacing w:after="0" w:line="280" w:lineRule="exact"/>
      </w:pPr>
    </w:p>
    <w:p w14:paraId="570A412A" w14:textId="77777777" w:rsidR="004C53F2" w:rsidRPr="004C53F2" w:rsidRDefault="004C53F2" w:rsidP="002A6E16">
      <w:pPr>
        <w:pStyle w:val="Bildunterschrift"/>
        <w:spacing w:after="0" w:line="280" w:lineRule="exact"/>
      </w:pPr>
      <w:r w:rsidRPr="00596F36">
        <w:t xml:space="preserve">Bild: © </w:t>
      </w:r>
      <w:r>
        <w:t>GUTEX</w:t>
      </w:r>
    </w:p>
    <w:sectPr w:rsidR="004C53F2" w:rsidRPr="004C53F2" w:rsidSect="008F7406">
      <w:footerReference w:type="default" r:id="rId21"/>
      <w:headerReference w:type="first" r:id="rId22"/>
      <w:footerReference w:type="first" r:id="rId23"/>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FFF4A9" w14:textId="77777777" w:rsidR="00EF3434" w:rsidRDefault="00EF3434" w:rsidP="009F0939">
      <w:r>
        <w:separator/>
      </w:r>
    </w:p>
  </w:endnote>
  <w:endnote w:type="continuationSeparator" w:id="0">
    <w:p w14:paraId="7C980C30" w14:textId="77777777" w:rsidR="00EF3434" w:rsidRDefault="00EF3434"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00000000"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00000000"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ato Medium">
    <w:altName w:val="Calibri"/>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A7EBC" w14:textId="77777777" w:rsidR="005C223F" w:rsidRDefault="005C223F">
    <w:pPr>
      <w:pStyle w:val="Fuzeile"/>
    </w:pPr>
    <w:r>
      <w:rPr>
        <w:noProof/>
        <w:lang w:eastAsia="de-DE"/>
      </w:rPr>
      <w:drawing>
        <wp:anchor distT="0" distB="0" distL="114300" distR="114300" simplePos="0" relativeHeight="251661312" behindDoc="0" locked="0" layoutInCell="1" allowOverlap="1" wp14:anchorId="34634977" wp14:editId="6006217C">
          <wp:simplePos x="0" y="0"/>
          <wp:positionH relativeFrom="column">
            <wp:posOffset>2285</wp:posOffset>
          </wp:positionH>
          <wp:positionV relativeFrom="paragraph">
            <wp:posOffset>280</wp:posOffset>
          </wp:positionV>
          <wp:extent cx="5607460" cy="17568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0F41F" w14:textId="77777777" w:rsidR="005C223F" w:rsidRDefault="005C223F">
    <w:pPr>
      <w:pStyle w:val="Fuzeile"/>
    </w:pPr>
    <w:r>
      <w:rPr>
        <w:noProof/>
        <w:lang w:eastAsia="de-DE"/>
      </w:rPr>
      <w:drawing>
        <wp:anchor distT="0" distB="0" distL="114300" distR="114300" simplePos="0" relativeHeight="251659264" behindDoc="0" locked="0" layoutInCell="1" allowOverlap="1" wp14:anchorId="1FE29DAB" wp14:editId="53C76BE2">
          <wp:simplePos x="0" y="0"/>
          <wp:positionH relativeFrom="column">
            <wp:posOffset>2285</wp:posOffset>
          </wp:positionH>
          <wp:positionV relativeFrom="paragraph">
            <wp:posOffset>280</wp:posOffset>
          </wp:positionV>
          <wp:extent cx="5607460" cy="1756800"/>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877F8" w14:textId="77777777" w:rsidR="00EF3434" w:rsidRDefault="00EF3434" w:rsidP="009F0939">
      <w:r>
        <w:separator/>
      </w:r>
    </w:p>
  </w:footnote>
  <w:footnote w:type="continuationSeparator" w:id="0">
    <w:p w14:paraId="4363192A" w14:textId="77777777" w:rsidR="00EF3434" w:rsidRDefault="00EF3434"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AED5B" w14:textId="77777777" w:rsidR="005C223F" w:rsidRDefault="005C223F">
    <w:pPr>
      <w:pStyle w:val="Kopfzeile"/>
    </w:pPr>
    <w:r w:rsidRPr="003557E9">
      <w:rPr>
        <w:noProof/>
        <w:lang w:eastAsia="de-DE"/>
      </w:rPr>
      <w:drawing>
        <wp:anchor distT="180340" distB="90170" distL="114300" distR="114300" simplePos="0" relativeHeight="251663360" behindDoc="1" locked="1" layoutInCell="1" allowOverlap="1" wp14:anchorId="663F8848" wp14:editId="2E5C2420">
          <wp:simplePos x="0" y="0"/>
          <wp:positionH relativeFrom="page">
            <wp:posOffset>285750</wp:posOffset>
          </wp:positionH>
          <wp:positionV relativeFrom="page">
            <wp:posOffset>0</wp:posOffset>
          </wp:positionV>
          <wp:extent cx="6943725" cy="2504440"/>
          <wp:effectExtent l="0" t="0" r="3175"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3725" cy="250444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899586354">
    <w:abstractNumId w:val="0"/>
  </w:num>
  <w:num w:numId="2" w16cid:durableId="1919173674">
    <w:abstractNumId w:val="1"/>
  </w:num>
  <w:num w:numId="3" w16cid:durableId="1507935725">
    <w:abstractNumId w:val="2"/>
  </w:num>
  <w:num w:numId="4" w16cid:durableId="381713490">
    <w:abstractNumId w:val="3"/>
  </w:num>
  <w:num w:numId="5" w16cid:durableId="578444765">
    <w:abstractNumId w:val="8"/>
  </w:num>
  <w:num w:numId="6" w16cid:durableId="1423212259">
    <w:abstractNumId w:val="4"/>
  </w:num>
  <w:num w:numId="7" w16cid:durableId="1552959381">
    <w:abstractNumId w:val="5"/>
  </w:num>
  <w:num w:numId="8" w16cid:durableId="397020132">
    <w:abstractNumId w:val="6"/>
  </w:num>
  <w:num w:numId="9" w16cid:durableId="503857329">
    <w:abstractNumId w:val="7"/>
  </w:num>
  <w:num w:numId="10" w16cid:durableId="7823811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6542"/>
    <w:rsid w:val="00007FB1"/>
    <w:rsid w:val="00022CB9"/>
    <w:rsid w:val="000475CE"/>
    <w:rsid w:val="00060C41"/>
    <w:rsid w:val="000818EF"/>
    <w:rsid w:val="000842CD"/>
    <w:rsid w:val="00090CA1"/>
    <w:rsid w:val="000A472E"/>
    <w:rsid w:val="000A6536"/>
    <w:rsid w:val="000B4449"/>
    <w:rsid w:val="000B4C4E"/>
    <w:rsid w:val="000C2ABC"/>
    <w:rsid w:val="000C2E6B"/>
    <w:rsid w:val="000D6272"/>
    <w:rsid w:val="000D69A5"/>
    <w:rsid w:val="000E5A3B"/>
    <w:rsid w:val="000E6D13"/>
    <w:rsid w:val="000F0D41"/>
    <w:rsid w:val="00124176"/>
    <w:rsid w:val="00142FB8"/>
    <w:rsid w:val="00150261"/>
    <w:rsid w:val="001537F1"/>
    <w:rsid w:val="00155C98"/>
    <w:rsid w:val="0016522E"/>
    <w:rsid w:val="00175269"/>
    <w:rsid w:val="00180D8E"/>
    <w:rsid w:val="001A2EB7"/>
    <w:rsid w:val="001A3A62"/>
    <w:rsid w:val="001B08B3"/>
    <w:rsid w:val="001C4FEE"/>
    <w:rsid w:val="001C64C3"/>
    <w:rsid w:val="001D610B"/>
    <w:rsid w:val="001D6872"/>
    <w:rsid w:val="001E2EA8"/>
    <w:rsid w:val="001F4B0F"/>
    <w:rsid w:val="001F4D7C"/>
    <w:rsid w:val="001F5C20"/>
    <w:rsid w:val="00210F6B"/>
    <w:rsid w:val="00212186"/>
    <w:rsid w:val="00212852"/>
    <w:rsid w:val="00216569"/>
    <w:rsid w:val="00217021"/>
    <w:rsid w:val="00230A0F"/>
    <w:rsid w:val="0023193D"/>
    <w:rsid w:val="00246F61"/>
    <w:rsid w:val="00276E4E"/>
    <w:rsid w:val="002855FD"/>
    <w:rsid w:val="00287569"/>
    <w:rsid w:val="002967BA"/>
    <w:rsid w:val="002A0606"/>
    <w:rsid w:val="002A6E16"/>
    <w:rsid w:val="002B1D6D"/>
    <w:rsid w:val="002D13A2"/>
    <w:rsid w:val="002E1476"/>
    <w:rsid w:val="002F4E07"/>
    <w:rsid w:val="00302FA4"/>
    <w:rsid w:val="00305EDD"/>
    <w:rsid w:val="0032290B"/>
    <w:rsid w:val="00326011"/>
    <w:rsid w:val="003303A9"/>
    <w:rsid w:val="00333350"/>
    <w:rsid w:val="0033463F"/>
    <w:rsid w:val="003356FD"/>
    <w:rsid w:val="00340597"/>
    <w:rsid w:val="003557E9"/>
    <w:rsid w:val="00357AA3"/>
    <w:rsid w:val="00367B34"/>
    <w:rsid w:val="003741A9"/>
    <w:rsid w:val="00377ADB"/>
    <w:rsid w:val="003A12A3"/>
    <w:rsid w:val="003A4D14"/>
    <w:rsid w:val="003B2AC8"/>
    <w:rsid w:val="003C30E3"/>
    <w:rsid w:val="003C394D"/>
    <w:rsid w:val="003E1A88"/>
    <w:rsid w:val="0041065F"/>
    <w:rsid w:val="0041218F"/>
    <w:rsid w:val="00430A6C"/>
    <w:rsid w:val="00431448"/>
    <w:rsid w:val="004445E9"/>
    <w:rsid w:val="00452F46"/>
    <w:rsid w:val="00456C10"/>
    <w:rsid w:val="00480EF3"/>
    <w:rsid w:val="004816B2"/>
    <w:rsid w:val="004844A0"/>
    <w:rsid w:val="004A3466"/>
    <w:rsid w:val="004A3804"/>
    <w:rsid w:val="004A711B"/>
    <w:rsid w:val="004C2D98"/>
    <w:rsid w:val="004C4612"/>
    <w:rsid w:val="004C53F2"/>
    <w:rsid w:val="004C6ACF"/>
    <w:rsid w:val="004E31B9"/>
    <w:rsid w:val="004E39E3"/>
    <w:rsid w:val="004F00B6"/>
    <w:rsid w:val="004F5F08"/>
    <w:rsid w:val="00503519"/>
    <w:rsid w:val="005213DE"/>
    <w:rsid w:val="005242AE"/>
    <w:rsid w:val="00537B24"/>
    <w:rsid w:val="00541667"/>
    <w:rsid w:val="00556268"/>
    <w:rsid w:val="005752B4"/>
    <w:rsid w:val="005752B9"/>
    <w:rsid w:val="00576542"/>
    <w:rsid w:val="00580AE8"/>
    <w:rsid w:val="00590038"/>
    <w:rsid w:val="005924F9"/>
    <w:rsid w:val="005937F7"/>
    <w:rsid w:val="00594C10"/>
    <w:rsid w:val="005C223F"/>
    <w:rsid w:val="005C5547"/>
    <w:rsid w:val="005C5C44"/>
    <w:rsid w:val="005C6747"/>
    <w:rsid w:val="005D5433"/>
    <w:rsid w:val="00610D82"/>
    <w:rsid w:val="00612DE2"/>
    <w:rsid w:val="00616862"/>
    <w:rsid w:val="00627AF9"/>
    <w:rsid w:val="00644EC9"/>
    <w:rsid w:val="00652347"/>
    <w:rsid w:val="00653ADF"/>
    <w:rsid w:val="006547EE"/>
    <w:rsid w:val="00665CB4"/>
    <w:rsid w:val="0066674B"/>
    <w:rsid w:val="00670FED"/>
    <w:rsid w:val="006778FE"/>
    <w:rsid w:val="00677DA3"/>
    <w:rsid w:val="00681AFA"/>
    <w:rsid w:val="00684110"/>
    <w:rsid w:val="00684B82"/>
    <w:rsid w:val="00687890"/>
    <w:rsid w:val="00695B6C"/>
    <w:rsid w:val="006A00B9"/>
    <w:rsid w:val="006C011C"/>
    <w:rsid w:val="006C7DA2"/>
    <w:rsid w:val="006D0A52"/>
    <w:rsid w:val="006D0CC3"/>
    <w:rsid w:val="006D28DB"/>
    <w:rsid w:val="006E0154"/>
    <w:rsid w:val="006E18F9"/>
    <w:rsid w:val="006E4533"/>
    <w:rsid w:val="00702027"/>
    <w:rsid w:val="00712E57"/>
    <w:rsid w:val="007162FF"/>
    <w:rsid w:val="00720562"/>
    <w:rsid w:val="0072591B"/>
    <w:rsid w:val="00736DF3"/>
    <w:rsid w:val="00740CBD"/>
    <w:rsid w:val="0074391D"/>
    <w:rsid w:val="00751653"/>
    <w:rsid w:val="0075168C"/>
    <w:rsid w:val="007545B6"/>
    <w:rsid w:val="00761947"/>
    <w:rsid w:val="00764699"/>
    <w:rsid w:val="0077124F"/>
    <w:rsid w:val="007723BD"/>
    <w:rsid w:val="00774EFD"/>
    <w:rsid w:val="007B46A3"/>
    <w:rsid w:val="007D0C0E"/>
    <w:rsid w:val="007D7A5F"/>
    <w:rsid w:val="007E24EA"/>
    <w:rsid w:val="007E477D"/>
    <w:rsid w:val="00810E60"/>
    <w:rsid w:val="00815174"/>
    <w:rsid w:val="00816188"/>
    <w:rsid w:val="0082640C"/>
    <w:rsid w:val="00831051"/>
    <w:rsid w:val="00837074"/>
    <w:rsid w:val="00837940"/>
    <w:rsid w:val="0085253B"/>
    <w:rsid w:val="00855EB9"/>
    <w:rsid w:val="0087089A"/>
    <w:rsid w:val="008742CB"/>
    <w:rsid w:val="00882A1C"/>
    <w:rsid w:val="00893242"/>
    <w:rsid w:val="008A2A48"/>
    <w:rsid w:val="008A5DA4"/>
    <w:rsid w:val="008B0489"/>
    <w:rsid w:val="008B474B"/>
    <w:rsid w:val="008B5D41"/>
    <w:rsid w:val="008D2ACC"/>
    <w:rsid w:val="008D49FD"/>
    <w:rsid w:val="008F7406"/>
    <w:rsid w:val="00903A42"/>
    <w:rsid w:val="00911BB4"/>
    <w:rsid w:val="0092715C"/>
    <w:rsid w:val="00936274"/>
    <w:rsid w:val="00943E48"/>
    <w:rsid w:val="00971A00"/>
    <w:rsid w:val="0097589F"/>
    <w:rsid w:val="009759D1"/>
    <w:rsid w:val="00997EB4"/>
    <w:rsid w:val="009A0166"/>
    <w:rsid w:val="009A1A24"/>
    <w:rsid w:val="009B1D12"/>
    <w:rsid w:val="009B3A94"/>
    <w:rsid w:val="009B7F17"/>
    <w:rsid w:val="009C52D9"/>
    <w:rsid w:val="009D77E0"/>
    <w:rsid w:val="009E13BF"/>
    <w:rsid w:val="009F0939"/>
    <w:rsid w:val="009F6784"/>
    <w:rsid w:val="00A01D7E"/>
    <w:rsid w:val="00A04563"/>
    <w:rsid w:val="00A0697E"/>
    <w:rsid w:val="00A26568"/>
    <w:rsid w:val="00A514C4"/>
    <w:rsid w:val="00A51DBE"/>
    <w:rsid w:val="00A57FF0"/>
    <w:rsid w:val="00A657D0"/>
    <w:rsid w:val="00A65FA8"/>
    <w:rsid w:val="00A65FE6"/>
    <w:rsid w:val="00A660BE"/>
    <w:rsid w:val="00A7081D"/>
    <w:rsid w:val="00A71C96"/>
    <w:rsid w:val="00A8156B"/>
    <w:rsid w:val="00A839E9"/>
    <w:rsid w:val="00A942F5"/>
    <w:rsid w:val="00AA207A"/>
    <w:rsid w:val="00AA26C5"/>
    <w:rsid w:val="00AB08D3"/>
    <w:rsid w:val="00AB3B78"/>
    <w:rsid w:val="00AB3E71"/>
    <w:rsid w:val="00AD08FE"/>
    <w:rsid w:val="00AD1DA6"/>
    <w:rsid w:val="00AD4E16"/>
    <w:rsid w:val="00AE571F"/>
    <w:rsid w:val="00AF5F72"/>
    <w:rsid w:val="00B15551"/>
    <w:rsid w:val="00B32C4C"/>
    <w:rsid w:val="00B33650"/>
    <w:rsid w:val="00B47FE7"/>
    <w:rsid w:val="00B53AC2"/>
    <w:rsid w:val="00B864E7"/>
    <w:rsid w:val="00BB0B99"/>
    <w:rsid w:val="00BB10B8"/>
    <w:rsid w:val="00BD5F6E"/>
    <w:rsid w:val="00BE0416"/>
    <w:rsid w:val="00BE2D60"/>
    <w:rsid w:val="00C10AB3"/>
    <w:rsid w:val="00C1274F"/>
    <w:rsid w:val="00C12942"/>
    <w:rsid w:val="00C332B0"/>
    <w:rsid w:val="00C404EB"/>
    <w:rsid w:val="00C46B5C"/>
    <w:rsid w:val="00C57621"/>
    <w:rsid w:val="00C74BE9"/>
    <w:rsid w:val="00C804D7"/>
    <w:rsid w:val="00C96F01"/>
    <w:rsid w:val="00CA3425"/>
    <w:rsid w:val="00CA354A"/>
    <w:rsid w:val="00CA592D"/>
    <w:rsid w:val="00CC29D1"/>
    <w:rsid w:val="00CC35E2"/>
    <w:rsid w:val="00CC45B5"/>
    <w:rsid w:val="00CC60B4"/>
    <w:rsid w:val="00CD254B"/>
    <w:rsid w:val="00D073B2"/>
    <w:rsid w:val="00D11885"/>
    <w:rsid w:val="00D16E99"/>
    <w:rsid w:val="00D23518"/>
    <w:rsid w:val="00D24EF1"/>
    <w:rsid w:val="00D34DDB"/>
    <w:rsid w:val="00D637D8"/>
    <w:rsid w:val="00D66D60"/>
    <w:rsid w:val="00D81231"/>
    <w:rsid w:val="00D91BD8"/>
    <w:rsid w:val="00D9373C"/>
    <w:rsid w:val="00D95FF4"/>
    <w:rsid w:val="00D97EA3"/>
    <w:rsid w:val="00DA062E"/>
    <w:rsid w:val="00DA33BF"/>
    <w:rsid w:val="00DB4ED7"/>
    <w:rsid w:val="00DB6AD2"/>
    <w:rsid w:val="00DB74BC"/>
    <w:rsid w:val="00DC154B"/>
    <w:rsid w:val="00DD29C2"/>
    <w:rsid w:val="00DD3FA9"/>
    <w:rsid w:val="00DE0998"/>
    <w:rsid w:val="00DE3055"/>
    <w:rsid w:val="00DF0D5D"/>
    <w:rsid w:val="00DF56E0"/>
    <w:rsid w:val="00DF5CB1"/>
    <w:rsid w:val="00E14274"/>
    <w:rsid w:val="00E155AE"/>
    <w:rsid w:val="00E25299"/>
    <w:rsid w:val="00E30BF4"/>
    <w:rsid w:val="00E4668C"/>
    <w:rsid w:val="00E658A0"/>
    <w:rsid w:val="00E67863"/>
    <w:rsid w:val="00E80F1D"/>
    <w:rsid w:val="00E81F9F"/>
    <w:rsid w:val="00E93A32"/>
    <w:rsid w:val="00EA2E40"/>
    <w:rsid w:val="00EB1335"/>
    <w:rsid w:val="00EB60D7"/>
    <w:rsid w:val="00EB6542"/>
    <w:rsid w:val="00EC01AD"/>
    <w:rsid w:val="00EC18F3"/>
    <w:rsid w:val="00EC2E20"/>
    <w:rsid w:val="00EC54C3"/>
    <w:rsid w:val="00ED689A"/>
    <w:rsid w:val="00EE4500"/>
    <w:rsid w:val="00EE5EF7"/>
    <w:rsid w:val="00EE6444"/>
    <w:rsid w:val="00EE7758"/>
    <w:rsid w:val="00EF3434"/>
    <w:rsid w:val="00F10DE4"/>
    <w:rsid w:val="00F13A89"/>
    <w:rsid w:val="00F15CFB"/>
    <w:rsid w:val="00F21639"/>
    <w:rsid w:val="00F21B1D"/>
    <w:rsid w:val="00F24ADC"/>
    <w:rsid w:val="00F31B53"/>
    <w:rsid w:val="00F32F11"/>
    <w:rsid w:val="00F33C23"/>
    <w:rsid w:val="00F34694"/>
    <w:rsid w:val="00F53857"/>
    <w:rsid w:val="00F6151B"/>
    <w:rsid w:val="00F66EFB"/>
    <w:rsid w:val="00F77137"/>
    <w:rsid w:val="00F87CE1"/>
    <w:rsid w:val="00F95BE5"/>
    <w:rsid w:val="00FC0FA2"/>
    <w:rsid w:val="00FD6EA7"/>
    <w:rsid w:val="00FE1670"/>
    <w:rsid w:val="00FE3664"/>
    <w:rsid w:val="00FE3FB1"/>
    <w:rsid w:val="0110F0FA"/>
    <w:rsid w:val="011A6ADC"/>
    <w:rsid w:val="014D9F9E"/>
    <w:rsid w:val="015950E0"/>
    <w:rsid w:val="01CBD7B3"/>
    <w:rsid w:val="02ACC15B"/>
    <w:rsid w:val="0309D2E4"/>
    <w:rsid w:val="0396637F"/>
    <w:rsid w:val="039DA667"/>
    <w:rsid w:val="09A0FDD1"/>
    <w:rsid w:val="0A8793C2"/>
    <w:rsid w:val="0AD88AA9"/>
    <w:rsid w:val="0C894CDB"/>
    <w:rsid w:val="0D79F3BC"/>
    <w:rsid w:val="0E2858C8"/>
    <w:rsid w:val="0E6F6A15"/>
    <w:rsid w:val="0ECBA22F"/>
    <w:rsid w:val="0F01F7DF"/>
    <w:rsid w:val="114A996C"/>
    <w:rsid w:val="12688F5C"/>
    <w:rsid w:val="13E1AF2F"/>
    <w:rsid w:val="14A351B0"/>
    <w:rsid w:val="168BF677"/>
    <w:rsid w:val="185F7FF7"/>
    <w:rsid w:val="19D04B85"/>
    <w:rsid w:val="1AAB815C"/>
    <w:rsid w:val="1AB29B64"/>
    <w:rsid w:val="1B19AC8F"/>
    <w:rsid w:val="1C8AA7B8"/>
    <w:rsid w:val="1E918545"/>
    <w:rsid w:val="1F35ABAC"/>
    <w:rsid w:val="20485188"/>
    <w:rsid w:val="214F1575"/>
    <w:rsid w:val="218CD4A4"/>
    <w:rsid w:val="221FC1A6"/>
    <w:rsid w:val="2286818F"/>
    <w:rsid w:val="2759F2B2"/>
    <w:rsid w:val="27D77946"/>
    <w:rsid w:val="299CF597"/>
    <w:rsid w:val="2ADC74F3"/>
    <w:rsid w:val="2D003002"/>
    <w:rsid w:val="2EBB81B4"/>
    <w:rsid w:val="2FECB5AD"/>
    <w:rsid w:val="305B7E57"/>
    <w:rsid w:val="3147BFFA"/>
    <w:rsid w:val="33DE998E"/>
    <w:rsid w:val="350952BB"/>
    <w:rsid w:val="360DD455"/>
    <w:rsid w:val="36936775"/>
    <w:rsid w:val="36A1801D"/>
    <w:rsid w:val="39142289"/>
    <w:rsid w:val="3B898E93"/>
    <w:rsid w:val="3BB908C1"/>
    <w:rsid w:val="3C6C7FF6"/>
    <w:rsid w:val="3C83F3CD"/>
    <w:rsid w:val="3CA48EAC"/>
    <w:rsid w:val="3CBD6E25"/>
    <w:rsid w:val="3E905968"/>
    <w:rsid w:val="3FC3877E"/>
    <w:rsid w:val="400957BF"/>
    <w:rsid w:val="400B696E"/>
    <w:rsid w:val="40C99CA8"/>
    <w:rsid w:val="4192FBB1"/>
    <w:rsid w:val="41B7C7BB"/>
    <w:rsid w:val="41C7FA2A"/>
    <w:rsid w:val="41CC509E"/>
    <w:rsid w:val="43116B15"/>
    <w:rsid w:val="43E98F1A"/>
    <w:rsid w:val="44B1385E"/>
    <w:rsid w:val="44FC1A65"/>
    <w:rsid w:val="45818CF3"/>
    <w:rsid w:val="4824EFDA"/>
    <w:rsid w:val="48AA0EEB"/>
    <w:rsid w:val="4A45DF4C"/>
    <w:rsid w:val="4FEBFD7F"/>
    <w:rsid w:val="5093F8E0"/>
    <w:rsid w:val="50E2D10A"/>
    <w:rsid w:val="51013C4D"/>
    <w:rsid w:val="5110964E"/>
    <w:rsid w:val="51769309"/>
    <w:rsid w:val="52C7F33B"/>
    <w:rsid w:val="537C60FD"/>
    <w:rsid w:val="539767B9"/>
    <w:rsid w:val="53A59A75"/>
    <w:rsid w:val="5430F595"/>
    <w:rsid w:val="54D62FC0"/>
    <w:rsid w:val="5544C6F7"/>
    <w:rsid w:val="55E550E1"/>
    <w:rsid w:val="57600F3E"/>
    <w:rsid w:val="57812142"/>
    <w:rsid w:val="57B5C2DB"/>
    <w:rsid w:val="5927FA0E"/>
    <w:rsid w:val="5931D34F"/>
    <w:rsid w:val="5AAD9591"/>
    <w:rsid w:val="5B23CB08"/>
    <w:rsid w:val="5C13E61A"/>
    <w:rsid w:val="5C18524A"/>
    <w:rsid w:val="5D0F95C4"/>
    <w:rsid w:val="5DD690E5"/>
    <w:rsid w:val="5EE2FD5D"/>
    <w:rsid w:val="5EE83DB8"/>
    <w:rsid w:val="5EFA8E73"/>
    <w:rsid w:val="607E8F3B"/>
    <w:rsid w:val="666B5727"/>
    <w:rsid w:val="683112AD"/>
    <w:rsid w:val="68D3CF89"/>
    <w:rsid w:val="693B02F3"/>
    <w:rsid w:val="6975A6F8"/>
    <w:rsid w:val="6A26D860"/>
    <w:rsid w:val="6B2D0D54"/>
    <w:rsid w:val="6B464B68"/>
    <w:rsid w:val="6BD0C169"/>
    <w:rsid w:val="6E0E7416"/>
    <w:rsid w:val="719CF23F"/>
    <w:rsid w:val="71C5BB2F"/>
    <w:rsid w:val="72217DBB"/>
    <w:rsid w:val="7289BE75"/>
    <w:rsid w:val="73E1965F"/>
    <w:rsid w:val="7420544E"/>
    <w:rsid w:val="76182939"/>
    <w:rsid w:val="7634FF37"/>
    <w:rsid w:val="76DEA8AE"/>
    <w:rsid w:val="78073703"/>
    <w:rsid w:val="7855DFA6"/>
    <w:rsid w:val="7893AA65"/>
    <w:rsid w:val="7A6F588A"/>
    <w:rsid w:val="7B229F2B"/>
    <w:rsid w:val="7B6B6FBE"/>
    <w:rsid w:val="7C2C44FF"/>
    <w:rsid w:val="7C4CC8FE"/>
    <w:rsid w:val="7D62BC8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FC97B3"/>
  <w15:docId w15:val="{C3877D52-18D8-4345-9D0A-2294A07B5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4C6ACF"/>
    <w:pPr>
      <w:keepNext/>
      <w:keepLines/>
      <w:spacing w:afterLines="60" w:after="144" w:line="240" w:lineRule="auto"/>
      <w:jc w:val="left"/>
      <w:outlineLvl w:val="2"/>
    </w:pPr>
    <w:rPr>
      <w:rFonts w:eastAsiaTheme="majorEastAsia" w:cs="Times New Roman (Überschriften"/>
      <w:b/>
      <w:bCs/>
      <w:color w:val="E64637"/>
      <w:spacing w:val="-8"/>
      <w:sz w:val="37"/>
      <w:szCs w:val="37"/>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4C6ACF"/>
    <w:rPr>
      <w:rFonts w:ascii="Lato" w:eastAsiaTheme="majorEastAsia" w:hAnsi="Lato" w:cs="Times New Roman (Überschriften"/>
      <w:b/>
      <w:bCs/>
      <w:color w:val="E64637"/>
      <w:spacing w:val="-8"/>
      <w:sz w:val="37"/>
      <w:szCs w:val="37"/>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UnresolvedMention1">
    <w:name w:val="Unresolved Mention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Bildunterschrift">
    <w:name w:val="Bildunterschrift"/>
    <w:basedOn w:val="Standard"/>
    <w:next w:val="Standard"/>
    <w:qFormat/>
    <w:rsid w:val="007E24EA"/>
    <w:rPr>
      <w:i/>
    </w:rPr>
  </w:style>
  <w:style w:type="paragraph" w:styleId="KeinLeerraum">
    <w:name w:val="No Spacing"/>
    <w:basedOn w:val="Standard"/>
    <w:uiPriority w:val="1"/>
    <w:qFormat/>
    <w:rsid w:val="00430A6C"/>
    <w:pPr>
      <w:spacing w:after="0"/>
    </w:pPr>
  </w:style>
  <w:style w:type="character" w:styleId="Kommentarzeichen">
    <w:name w:val="annotation reference"/>
    <w:basedOn w:val="Absatz-Standardschriftart"/>
    <w:uiPriority w:val="99"/>
    <w:semiHidden/>
    <w:unhideWhenUsed/>
    <w:rsid w:val="005C5547"/>
    <w:rPr>
      <w:sz w:val="16"/>
      <w:szCs w:val="16"/>
    </w:rPr>
  </w:style>
  <w:style w:type="paragraph" w:styleId="Kommentartext">
    <w:name w:val="annotation text"/>
    <w:basedOn w:val="Standard"/>
    <w:link w:val="KommentartextZchn"/>
    <w:uiPriority w:val="99"/>
    <w:semiHidden/>
    <w:unhideWhenUsed/>
    <w:rsid w:val="005C5547"/>
    <w:pPr>
      <w:spacing w:line="240" w:lineRule="auto"/>
    </w:pPr>
    <w:rPr>
      <w:szCs w:val="20"/>
    </w:rPr>
  </w:style>
  <w:style w:type="character" w:customStyle="1" w:styleId="KommentartextZchn">
    <w:name w:val="Kommentartext Zchn"/>
    <w:basedOn w:val="Absatz-Standardschriftart"/>
    <w:link w:val="Kommentartext"/>
    <w:uiPriority w:val="99"/>
    <w:semiHidden/>
    <w:rsid w:val="005C5547"/>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5C5547"/>
    <w:rPr>
      <w:b/>
      <w:bCs/>
    </w:rPr>
  </w:style>
  <w:style w:type="character" w:customStyle="1" w:styleId="KommentarthemaZchn">
    <w:name w:val="Kommentarthema Zchn"/>
    <w:basedOn w:val="KommentartextZchn"/>
    <w:link w:val="Kommentarthema"/>
    <w:uiPriority w:val="99"/>
    <w:semiHidden/>
    <w:rsid w:val="005C5547"/>
    <w:rPr>
      <w:rFonts w:ascii="Lato" w:hAnsi="Lato" w:cs="Times New Roman (Textkörper CS)"/>
      <w:b/>
      <w:bCs/>
      <w:color w:val="5F504B"/>
      <w:sz w:val="20"/>
      <w:szCs w:val="20"/>
    </w:rPr>
  </w:style>
  <w:style w:type="character" w:styleId="NichtaufgelsteErwhnung">
    <w:name w:val="Unresolved Mention"/>
    <w:basedOn w:val="Absatz-Standardschriftart"/>
    <w:uiPriority w:val="99"/>
    <w:semiHidden/>
    <w:unhideWhenUsed/>
    <w:rsid w:val="00CC35E2"/>
    <w:rPr>
      <w:color w:val="605E5C"/>
      <w:shd w:val="clear" w:color="auto" w:fill="E1DFDD"/>
    </w:rPr>
  </w:style>
  <w:style w:type="paragraph" w:styleId="berarbeitung">
    <w:name w:val="Revision"/>
    <w:hidden/>
    <w:uiPriority w:val="99"/>
    <w:semiHidden/>
    <w:rsid w:val="005213DE"/>
    <w:rPr>
      <w:rFonts w:ascii="Lato" w:hAnsi="Lato" w:cs="Times New Roman (Textkörper CS)"/>
      <w:color w:val="5F504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167250">
      <w:bodyDiv w:val="1"/>
      <w:marLeft w:val="0"/>
      <w:marRight w:val="0"/>
      <w:marTop w:val="0"/>
      <w:marBottom w:val="0"/>
      <w:divBdr>
        <w:top w:val="none" w:sz="0" w:space="0" w:color="auto"/>
        <w:left w:val="none" w:sz="0" w:space="0" w:color="auto"/>
        <w:bottom w:val="none" w:sz="0" w:space="0" w:color="auto"/>
        <w:right w:val="none" w:sz="0" w:space="0" w:color="auto"/>
      </w:divBdr>
    </w:div>
    <w:div w:id="187331096">
      <w:bodyDiv w:val="1"/>
      <w:marLeft w:val="0"/>
      <w:marRight w:val="0"/>
      <w:marTop w:val="0"/>
      <w:marBottom w:val="0"/>
      <w:divBdr>
        <w:top w:val="none" w:sz="0" w:space="0" w:color="auto"/>
        <w:left w:val="none" w:sz="0" w:space="0" w:color="auto"/>
        <w:bottom w:val="none" w:sz="0" w:space="0" w:color="auto"/>
        <w:right w:val="none" w:sz="0" w:space="0" w:color="auto"/>
      </w:divBdr>
    </w:div>
    <w:div w:id="249001477">
      <w:bodyDiv w:val="1"/>
      <w:marLeft w:val="0"/>
      <w:marRight w:val="0"/>
      <w:marTop w:val="0"/>
      <w:marBottom w:val="0"/>
      <w:divBdr>
        <w:top w:val="none" w:sz="0" w:space="0" w:color="auto"/>
        <w:left w:val="none" w:sz="0" w:space="0" w:color="auto"/>
        <w:bottom w:val="none" w:sz="0" w:space="0" w:color="auto"/>
        <w:right w:val="none" w:sz="0" w:space="0" w:color="auto"/>
      </w:divBdr>
    </w:div>
    <w:div w:id="314071431">
      <w:bodyDiv w:val="1"/>
      <w:marLeft w:val="0"/>
      <w:marRight w:val="0"/>
      <w:marTop w:val="0"/>
      <w:marBottom w:val="0"/>
      <w:divBdr>
        <w:top w:val="none" w:sz="0" w:space="0" w:color="auto"/>
        <w:left w:val="none" w:sz="0" w:space="0" w:color="auto"/>
        <w:bottom w:val="none" w:sz="0" w:space="0" w:color="auto"/>
        <w:right w:val="none" w:sz="0" w:space="0" w:color="auto"/>
      </w:divBdr>
    </w:div>
    <w:div w:id="365449474">
      <w:bodyDiv w:val="1"/>
      <w:marLeft w:val="0"/>
      <w:marRight w:val="0"/>
      <w:marTop w:val="0"/>
      <w:marBottom w:val="0"/>
      <w:divBdr>
        <w:top w:val="none" w:sz="0" w:space="0" w:color="auto"/>
        <w:left w:val="none" w:sz="0" w:space="0" w:color="auto"/>
        <w:bottom w:val="none" w:sz="0" w:space="0" w:color="auto"/>
        <w:right w:val="none" w:sz="0" w:space="0" w:color="auto"/>
      </w:divBdr>
    </w:div>
    <w:div w:id="423888529">
      <w:bodyDiv w:val="1"/>
      <w:marLeft w:val="0"/>
      <w:marRight w:val="0"/>
      <w:marTop w:val="0"/>
      <w:marBottom w:val="0"/>
      <w:divBdr>
        <w:top w:val="none" w:sz="0" w:space="0" w:color="auto"/>
        <w:left w:val="none" w:sz="0" w:space="0" w:color="auto"/>
        <w:bottom w:val="none" w:sz="0" w:space="0" w:color="auto"/>
        <w:right w:val="none" w:sz="0" w:space="0" w:color="auto"/>
      </w:divBdr>
    </w:div>
    <w:div w:id="432163898">
      <w:bodyDiv w:val="1"/>
      <w:marLeft w:val="0"/>
      <w:marRight w:val="0"/>
      <w:marTop w:val="0"/>
      <w:marBottom w:val="0"/>
      <w:divBdr>
        <w:top w:val="none" w:sz="0" w:space="0" w:color="auto"/>
        <w:left w:val="none" w:sz="0" w:space="0" w:color="auto"/>
        <w:bottom w:val="none" w:sz="0" w:space="0" w:color="auto"/>
        <w:right w:val="none" w:sz="0" w:space="0" w:color="auto"/>
      </w:divBdr>
    </w:div>
    <w:div w:id="643118223">
      <w:bodyDiv w:val="1"/>
      <w:marLeft w:val="0"/>
      <w:marRight w:val="0"/>
      <w:marTop w:val="0"/>
      <w:marBottom w:val="0"/>
      <w:divBdr>
        <w:top w:val="none" w:sz="0" w:space="0" w:color="auto"/>
        <w:left w:val="none" w:sz="0" w:space="0" w:color="auto"/>
        <w:bottom w:val="none" w:sz="0" w:space="0" w:color="auto"/>
        <w:right w:val="none" w:sz="0" w:space="0" w:color="auto"/>
      </w:divBdr>
    </w:div>
    <w:div w:id="677582100">
      <w:bodyDiv w:val="1"/>
      <w:marLeft w:val="0"/>
      <w:marRight w:val="0"/>
      <w:marTop w:val="0"/>
      <w:marBottom w:val="0"/>
      <w:divBdr>
        <w:top w:val="none" w:sz="0" w:space="0" w:color="auto"/>
        <w:left w:val="none" w:sz="0" w:space="0" w:color="auto"/>
        <w:bottom w:val="none" w:sz="0" w:space="0" w:color="auto"/>
        <w:right w:val="none" w:sz="0" w:space="0" w:color="auto"/>
      </w:divBdr>
    </w:div>
    <w:div w:id="717584024">
      <w:bodyDiv w:val="1"/>
      <w:marLeft w:val="0"/>
      <w:marRight w:val="0"/>
      <w:marTop w:val="0"/>
      <w:marBottom w:val="0"/>
      <w:divBdr>
        <w:top w:val="none" w:sz="0" w:space="0" w:color="auto"/>
        <w:left w:val="none" w:sz="0" w:space="0" w:color="auto"/>
        <w:bottom w:val="none" w:sz="0" w:space="0" w:color="auto"/>
        <w:right w:val="none" w:sz="0" w:space="0" w:color="auto"/>
      </w:divBdr>
    </w:div>
    <w:div w:id="796534013">
      <w:bodyDiv w:val="1"/>
      <w:marLeft w:val="0"/>
      <w:marRight w:val="0"/>
      <w:marTop w:val="0"/>
      <w:marBottom w:val="0"/>
      <w:divBdr>
        <w:top w:val="none" w:sz="0" w:space="0" w:color="auto"/>
        <w:left w:val="none" w:sz="0" w:space="0" w:color="auto"/>
        <w:bottom w:val="none" w:sz="0" w:space="0" w:color="auto"/>
        <w:right w:val="none" w:sz="0" w:space="0" w:color="auto"/>
      </w:divBdr>
    </w:div>
    <w:div w:id="873343276">
      <w:bodyDiv w:val="1"/>
      <w:marLeft w:val="0"/>
      <w:marRight w:val="0"/>
      <w:marTop w:val="0"/>
      <w:marBottom w:val="0"/>
      <w:divBdr>
        <w:top w:val="none" w:sz="0" w:space="0" w:color="auto"/>
        <w:left w:val="none" w:sz="0" w:space="0" w:color="auto"/>
        <w:bottom w:val="none" w:sz="0" w:space="0" w:color="auto"/>
        <w:right w:val="none" w:sz="0" w:space="0" w:color="auto"/>
      </w:divBdr>
    </w:div>
    <w:div w:id="932854757">
      <w:bodyDiv w:val="1"/>
      <w:marLeft w:val="0"/>
      <w:marRight w:val="0"/>
      <w:marTop w:val="0"/>
      <w:marBottom w:val="0"/>
      <w:divBdr>
        <w:top w:val="none" w:sz="0" w:space="0" w:color="auto"/>
        <w:left w:val="none" w:sz="0" w:space="0" w:color="auto"/>
        <w:bottom w:val="none" w:sz="0" w:space="0" w:color="auto"/>
        <w:right w:val="none" w:sz="0" w:space="0" w:color="auto"/>
      </w:divBdr>
    </w:div>
    <w:div w:id="968633050">
      <w:bodyDiv w:val="1"/>
      <w:marLeft w:val="0"/>
      <w:marRight w:val="0"/>
      <w:marTop w:val="0"/>
      <w:marBottom w:val="0"/>
      <w:divBdr>
        <w:top w:val="none" w:sz="0" w:space="0" w:color="auto"/>
        <w:left w:val="none" w:sz="0" w:space="0" w:color="auto"/>
        <w:bottom w:val="none" w:sz="0" w:space="0" w:color="auto"/>
        <w:right w:val="none" w:sz="0" w:space="0" w:color="auto"/>
      </w:divBdr>
    </w:div>
    <w:div w:id="988703080">
      <w:bodyDiv w:val="1"/>
      <w:marLeft w:val="0"/>
      <w:marRight w:val="0"/>
      <w:marTop w:val="0"/>
      <w:marBottom w:val="0"/>
      <w:divBdr>
        <w:top w:val="none" w:sz="0" w:space="0" w:color="auto"/>
        <w:left w:val="none" w:sz="0" w:space="0" w:color="auto"/>
        <w:bottom w:val="none" w:sz="0" w:space="0" w:color="auto"/>
        <w:right w:val="none" w:sz="0" w:space="0" w:color="auto"/>
      </w:divBdr>
    </w:div>
    <w:div w:id="991375462">
      <w:bodyDiv w:val="1"/>
      <w:marLeft w:val="0"/>
      <w:marRight w:val="0"/>
      <w:marTop w:val="0"/>
      <w:marBottom w:val="0"/>
      <w:divBdr>
        <w:top w:val="none" w:sz="0" w:space="0" w:color="auto"/>
        <w:left w:val="none" w:sz="0" w:space="0" w:color="auto"/>
        <w:bottom w:val="none" w:sz="0" w:space="0" w:color="auto"/>
        <w:right w:val="none" w:sz="0" w:space="0" w:color="auto"/>
      </w:divBdr>
    </w:div>
    <w:div w:id="1025862803">
      <w:bodyDiv w:val="1"/>
      <w:marLeft w:val="0"/>
      <w:marRight w:val="0"/>
      <w:marTop w:val="0"/>
      <w:marBottom w:val="0"/>
      <w:divBdr>
        <w:top w:val="none" w:sz="0" w:space="0" w:color="auto"/>
        <w:left w:val="none" w:sz="0" w:space="0" w:color="auto"/>
        <w:bottom w:val="none" w:sz="0" w:space="0" w:color="auto"/>
        <w:right w:val="none" w:sz="0" w:space="0" w:color="auto"/>
      </w:divBdr>
    </w:div>
    <w:div w:id="1034571871">
      <w:bodyDiv w:val="1"/>
      <w:marLeft w:val="0"/>
      <w:marRight w:val="0"/>
      <w:marTop w:val="0"/>
      <w:marBottom w:val="0"/>
      <w:divBdr>
        <w:top w:val="none" w:sz="0" w:space="0" w:color="auto"/>
        <w:left w:val="none" w:sz="0" w:space="0" w:color="auto"/>
        <w:bottom w:val="none" w:sz="0" w:space="0" w:color="auto"/>
        <w:right w:val="none" w:sz="0" w:space="0" w:color="auto"/>
      </w:divBdr>
    </w:div>
    <w:div w:id="1074814807">
      <w:bodyDiv w:val="1"/>
      <w:marLeft w:val="0"/>
      <w:marRight w:val="0"/>
      <w:marTop w:val="0"/>
      <w:marBottom w:val="0"/>
      <w:divBdr>
        <w:top w:val="none" w:sz="0" w:space="0" w:color="auto"/>
        <w:left w:val="none" w:sz="0" w:space="0" w:color="auto"/>
        <w:bottom w:val="none" w:sz="0" w:space="0" w:color="auto"/>
        <w:right w:val="none" w:sz="0" w:space="0" w:color="auto"/>
      </w:divBdr>
      <w:divsChild>
        <w:div w:id="939022721">
          <w:marLeft w:val="0"/>
          <w:marRight w:val="0"/>
          <w:marTop w:val="0"/>
          <w:marBottom w:val="0"/>
          <w:divBdr>
            <w:top w:val="none" w:sz="0" w:space="0" w:color="auto"/>
            <w:left w:val="none" w:sz="0" w:space="0" w:color="auto"/>
            <w:bottom w:val="none" w:sz="0" w:space="0" w:color="auto"/>
            <w:right w:val="none" w:sz="0" w:space="0" w:color="auto"/>
          </w:divBdr>
        </w:div>
      </w:divsChild>
    </w:div>
    <w:div w:id="1349327795">
      <w:bodyDiv w:val="1"/>
      <w:marLeft w:val="0"/>
      <w:marRight w:val="0"/>
      <w:marTop w:val="0"/>
      <w:marBottom w:val="0"/>
      <w:divBdr>
        <w:top w:val="none" w:sz="0" w:space="0" w:color="auto"/>
        <w:left w:val="none" w:sz="0" w:space="0" w:color="auto"/>
        <w:bottom w:val="none" w:sz="0" w:space="0" w:color="auto"/>
        <w:right w:val="none" w:sz="0" w:space="0" w:color="auto"/>
      </w:divBdr>
    </w:div>
    <w:div w:id="1385762510">
      <w:bodyDiv w:val="1"/>
      <w:marLeft w:val="0"/>
      <w:marRight w:val="0"/>
      <w:marTop w:val="0"/>
      <w:marBottom w:val="0"/>
      <w:divBdr>
        <w:top w:val="none" w:sz="0" w:space="0" w:color="auto"/>
        <w:left w:val="none" w:sz="0" w:space="0" w:color="auto"/>
        <w:bottom w:val="none" w:sz="0" w:space="0" w:color="auto"/>
        <w:right w:val="none" w:sz="0" w:space="0" w:color="auto"/>
      </w:divBdr>
    </w:div>
    <w:div w:id="1519857461">
      <w:bodyDiv w:val="1"/>
      <w:marLeft w:val="0"/>
      <w:marRight w:val="0"/>
      <w:marTop w:val="0"/>
      <w:marBottom w:val="0"/>
      <w:divBdr>
        <w:top w:val="none" w:sz="0" w:space="0" w:color="auto"/>
        <w:left w:val="none" w:sz="0" w:space="0" w:color="auto"/>
        <w:bottom w:val="none" w:sz="0" w:space="0" w:color="auto"/>
        <w:right w:val="none" w:sz="0" w:space="0" w:color="auto"/>
      </w:divBdr>
    </w:div>
    <w:div w:id="1711151793">
      <w:bodyDiv w:val="1"/>
      <w:marLeft w:val="0"/>
      <w:marRight w:val="0"/>
      <w:marTop w:val="0"/>
      <w:marBottom w:val="0"/>
      <w:divBdr>
        <w:top w:val="none" w:sz="0" w:space="0" w:color="auto"/>
        <w:left w:val="none" w:sz="0" w:space="0" w:color="auto"/>
        <w:bottom w:val="none" w:sz="0" w:space="0" w:color="auto"/>
        <w:right w:val="none" w:sz="0" w:space="0" w:color="auto"/>
      </w:divBdr>
    </w:div>
    <w:div w:id="1801609245">
      <w:bodyDiv w:val="1"/>
      <w:marLeft w:val="0"/>
      <w:marRight w:val="0"/>
      <w:marTop w:val="0"/>
      <w:marBottom w:val="0"/>
      <w:divBdr>
        <w:top w:val="none" w:sz="0" w:space="0" w:color="auto"/>
        <w:left w:val="none" w:sz="0" w:space="0" w:color="auto"/>
        <w:bottom w:val="none" w:sz="0" w:space="0" w:color="auto"/>
        <w:right w:val="none" w:sz="0" w:space="0" w:color="auto"/>
      </w:divBdr>
    </w:div>
    <w:div w:id="1832134441">
      <w:bodyDiv w:val="1"/>
      <w:marLeft w:val="0"/>
      <w:marRight w:val="0"/>
      <w:marTop w:val="0"/>
      <w:marBottom w:val="0"/>
      <w:divBdr>
        <w:top w:val="none" w:sz="0" w:space="0" w:color="auto"/>
        <w:left w:val="none" w:sz="0" w:space="0" w:color="auto"/>
        <w:bottom w:val="none" w:sz="0" w:space="0" w:color="auto"/>
        <w:right w:val="none" w:sz="0" w:space="0" w:color="auto"/>
      </w:divBdr>
    </w:div>
    <w:div w:id="1865290858">
      <w:bodyDiv w:val="1"/>
      <w:marLeft w:val="0"/>
      <w:marRight w:val="0"/>
      <w:marTop w:val="0"/>
      <w:marBottom w:val="0"/>
      <w:divBdr>
        <w:top w:val="none" w:sz="0" w:space="0" w:color="auto"/>
        <w:left w:val="none" w:sz="0" w:space="0" w:color="auto"/>
        <w:bottom w:val="none" w:sz="0" w:space="0" w:color="auto"/>
        <w:right w:val="none" w:sz="0" w:space="0" w:color="auto"/>
      </w:divBdr>
    </w:div>
    <w:div w:id="1904295328">
      <w:bodyDiv w:val="1"/>
      <w:marLeft w:val="0"/>
      <w:marRight w:val="0"/>
      <w:marTop w:val="0"/>
      <w:marBottom w:val="0"/>
      <w:divBdr>
        <w:top w:val="none" w:sz="0" w:space="0" w:color="auto"/>
        <w:left w:val="none" w:sz="0" w:space="0" w:color="auto"/>
        <w:bottom w:val="none" w:sz="0" w:space="0" w:color="auto"/>
        <w:right w:val="none" w:sz="0" w:space="0" w:color="auto"/>
      </w:divBdr>
    </w:div>
    <w:div w:id="1944651272">
      <w:bodyDiv w:val="1"/>
      <w:marLeft w:val="0"/>
      <w:marRight w:val="0"/>
      <w:marTop w:val="0"/>
      <w:marBottom w:val="0"/>
      <w:divBdr>
        <w:top w:val="none" w:sz="0" w:space="0" w:color="auto"/>
        <w:left w:val="none" w:sz="0" w:space="0" w:color="auto"/>
        <w:bottom w:val="none" w:sz="0" w:space="0" w:color="auto"/>
        <w:right w:val="none" w:sz="0" w:space="0" w:color="auto"/>
      </w:divBdr>
    </w:div>
    <w:div w:id="2020964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yperlink" Target="mailto:granacher@gutex.de"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yperlink" Target="mailto:info@gutex.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gutex@maip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8331497727E9E4A97DB651751239633" ma:contentTypeVersion="16" ma:contentTypeDescription="Create a new document." ma:contentTypeScope="" ma:versionID="2bc93df3de3641951d582fde98d08427">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72929dd92e6b5b1d4e06d62611cee843"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a533f13-a72b-4109-b9c6-1fceff0b7a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e76a25-7e03-4ce9-ad03-6430d5620225}" ma:internalName="TaxCatchAll" ma:showField="CatchAllData" ma:web="e86239ad-d9c0-46df-9423-f97c3657f9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f9875bf-8e1c-4443-b74f-f0ffcb6746ce">
      <Terms xmlns="http://schemas.microsoft.com/office/infopath/2007/PartnerControls"/>
    </lcf76f155ced4ddcb4097134ff3c332f>
    <TaxCatchAll xmlns="e86239ad-d9c0-46df-9423-f97c3657f9db" xsi:nil="true"/>
  </documentManagement>
</p:properties>
</file>

<file path=customXml/itemProps1.xml><?xml version="1.0" encoding="utf-8"?>
<ds:datastoreItem xmlns:ds="http://schemas.openxmlformats.org/officeDocument/2006/customXml" ds:itemID="{CEB86AE8-2A0D-46CA-B6B2-F1912590B1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E15AE15-EBB1-5A4D-BAF3-94BEBC600E49}">
  <ds:schemaRefs>
    <ds:schemaRef ds:uri="http://schemas.openxmlformats.org/officeDocument/2006/bibliography"/>
  </ds:schemaRefs>
</ds:datastoreItem>
</file>

<file path=customXml/itemProps3.xml><?xml version="1.0" encoding="utf-8"?>
<ds:datastoreItem xmlns:ds="http://schemas.openxmlformats.org/officeDocument/2006/customXml" ds:itemID="{40988F8C-8983-4AA4-8A40-38120913D0BE}">
  <ds:schemaRefs>
    <ds:schemaRef ds:uri="http://schemas.microsoft.com/sharepoint/v3/contenttype/forms"/>
  </ds:schemaRefs>
</ds:datastoreItem>
</file>

<file path=customXml/itemProps4.xml><?xml version="1.0" encoding="utf-8"?>
<ds:datastoreItem xmlns:ds="http://schemas.openxmlformats.org/officeDocument/2006/customXml" ds:itemID="{531DA244-1620-4D1B-A658-DE9E282BCF08}">
  <ds:schemaRefs>
    <ds:schemaRef ds:uri="http://schemas.microsoft.com/office/2006/metadata/properties"/>
    <ds:schemaRef ds:uri="http://schemas.microsoft.com/office/infopath/2007/PartnerControls"/>
    <ds:schemaRef ds:uri="3f9875bf-8e1c-4443-b74f-f0ffcb6746ce"/>
    <ds:schemaRef ds:uri="e86239ad-d9c0-46df-9423-f97c3657f9d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1008</Words>
  <Characters>6354</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Office Konto HB2019</cp:lastModifiedBy>
  <cp:revision>2</cp:revision>
  <cp:lastPrinted>2022-01-25T10:32:00Z</cp:lastPrinted>
  <dcterms:created xsi:type="dcterms:W3CDTF">2022-09-15T11:35:00Z</dcterms:created>
  <dcterms:modified xsi:type="dcterms:W3CDTF">2022-09-15T11:35:00Z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y fmtid="{D5CDD505-2E9C-101B-9397-08002B2CF9AE}" pid="3" name="MediaServiceImageTags">
    <vt:lpwstr/>
  </property>
</Properties>
</file>